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388EF" w14:textId="77777777" w:rsidR="00CA2BFE" w:rsidRPr="00045007" w:rsidRDefault="00CA2BFE" w:rsidP="007A408D">
      <w:pPr>
        <w:tabs>
          <w:tab w:val="left" w:pos="0"/>
        </w:tabs>
        <w:spacing w:beforeLines="120" w:before="288" w:afterLines="120" w:after="288"/>
        <w:jc w:val="left"/>
        <w:rPr>
          <w:rFonts w:ascii="Bookman Old Style" w:hAnsi="Bookman Old Style"/>
          <w:b/>
        </w:rPr>
      </w:pPr>
      <w:r w:rsidRPr="00045007">
        <w:rPr>
          <w:rFonts w:ascii="Bookman Old Style" w:hAnsi="Bookman Old Style"/>
          <w:b/>
        </w:rPr>
        <w:t>Note on Discrepancies/ Data gaps in respect of the Petition for Audited True-up of FY 2023-24, APR for FY 2024-25, and ARR &amp; Tariff for FY 2025-26 filed by The Jharkhand Bijli Vitran Nigam Limited (JBVNL)</w:t>
      </w:r>
    </w:p>
    <w:p w14:paraId="4D28F7D7" w14:textId="77777777" w:rsidR="00CA2BFE" w:rsidRPr="00045007" w:rsidRDefault="00CA2BFE" w:rsidP="007A408D">
      <w:pPr>
        <w:pStyle w:val="ListParagraph"/>
        <w:numPr>
          <w:ilvl w:val="0"/>
          <w:numId w:val="1"/>
        </w:numPr>
        <w:tabs>
          <w:tab w:val="left" w:pos="0"/>
        </w:tabs>
        <w:spacing w:beforeLines="120" w:before="288" w:afterLines="120" w:after="288" w:line="276" w:lineRule="auto"/>
        <w:ind w:left="360"/>
        <w:contextualSpacing w:val="0"/>
        <w:jc w:val="left"/>
        <w:rPr>
          <w:rFonts w:ascii="Bookman Old Style" w:hAnsi="Bookman Old Style"/>
          <w:b/>
        </w:rPr>
      </w:pPr>
      <w:r w:rsidRPr="00045007">
        <w:rPr>
          <w:rFonts w:ascii="Bookman Old Style" w:hAnsi="Bookman Old Style"/>
          <w:b/>
        </w:rPr>
        <w:t>The petitioner is required to provide the Working Model (MS Excel) (i.e. including True-up for FY 2023-24, APR for FY 2024-25, ARR &amp; Tariff for FY 2025-26, Sales &amp; Revenue Model, Power purchase model reconciliation with Audited account).</w:t>
      </w:r>
    </w:p>
    <w:p w14:paraId="37B8C3BB" w14:textId="77777777" w:rsidR="00CA2BFE" w:rsidRPr="00045007" w:rsidRDefault="00CA2BFE"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 xml:space="preserve">Reply – Working model for True-up for FY 2023-24, APR for FY 2024-25, ARR &amp; Tariff for FY 2025-26, Sales &amp; Revenue Model, Power purchase model reconciliation with Audited account has already been sent to Hon’ble Commission via email dated </w:t>
      </w:r>
      <w:r w:rsidR="002829BA" w:rsidRPr="00045007">
        <w:rPr>
          <w:rFonts w:ascii="Bookman Old Style" w:hAnsi="Bookman Old Style"/>
        </w:rPr>
        <w:t>13.01.2025.</w:t>
      </w:r>
      <w:r w:rsidRPr="00045007">
        <w:rPr>
          <w:rFonts w:ascii="Bookman Old Style" w:hAnsi="Bookman Old Style"/>
        </w:rPr>
        <w:t xml:space="preserve">  </w:t>
      </w:r>
    </w:p>
    <w:p w14:paraId="4639A17E" w14:textId="77777777" w:rsidR="00CA2BFE" w:rsidRPr="00045007" w:rsidRDefault="00CA2BFE" w:rsidP="007A408D">
      <w:pPr>
        <w:pStyle w:val="ListParagraph"/>
        <w:numPr>
          <w:ilvl w:val="0"/>
          <w:numId w:val="1"/>
        </w:numPr>
        <w:tabs>
          <w:tab w:val="left" w:pos="0"/>
        </w:tabs>
        <w:spacing w:beforeLines="120" w:before="288" w:afterLines="120" w:after="288" w:line="276" w:lineRule="auto"/>
        <w:ind w:left="360"/>
        <w:contextualSpacing w:val="0"/>
        <w:jc w:val="left"/>
        <w:rPr>
          <w:rFonts w:ascii="Bookman Old Style" w:hAnsi="Bookman Old Style"/>
          <w:b/>
        </w:rPr>
      </w:pPr>
      <w:r w:rsidRPr="00045007">
        <w:rPr>
          <w:rFonts w:ascii="Bookman Old Style" w:hAnsi="Bookman Old Style"/>
          <w:b/>
        </w:rPr>
        <w:t>The Petitioner is directed to furnish the details of monthly injection and drawl of energy at inter/intra state Transmission level for FY 2023-24.</w:t>
      </w:r>
    </w:p>
    <w:p w14:paraId="2BF54055" w14:textId="257676C9" w:rsidR="00CA2BFE" w:rsidRPr="00045007" w:rsidRDefault="00CA2BFE" w:rsidP="007A408D">
      <w:pPr>
        <w:widowControl w:val="0"/>
        <w:tabs>
          <w:tab w:val="left" w:pos="0"/>
          <w:tab w:val="left" w:pos="1659"/>
          <w:tab w:val="left" w:pos="1662"/>
        </w:tabs>
        <w:autoSpaceDE w:val="0"/>
        <w:autoSpaceDN w:val="0"/>
        <w:spacing w:before="158" w:after="0" w:line="360" w:lineRule="auto"/>
        <w:ind w:right="-23"/>
        <w:rPr>
          <w:rFonts w:ascii="Bookman Old Style" w:hAnsi="Bookman Old Style"/>
        </w:rPr>
      </w:pPr>
      <w:r w:rsidRPr="00045007">
        <w:rPr>
          <w:rFonts w:ascii="Bookman Old Style" w:hAnsi="Bookman Old Style"/>
        </w:rPr>
        <w:t xml:space="preserve">Reply – Monthly drawl from intra state Transmission level for FY 2023-24 as taken from ABT meter is attached </w:t>
      </w:r>
      <w:r w:rsidR="00F55D9A">
        <w:rPr>
          <w:rFonts w:ascii="Bookman Old Style" w:hAnsi="Bookman Old Style"/>
        </w:rPr>
        <w:t xml:space="preserve">as </w:t>
      </w:r>
      <w:r w:rsidR="00F55D9A" w:rsidRPr="00F55D9A">
        <w:rPr>
          <w:rFonts w:ascii="Bookman Old Style" w:hAnsi="Bookman Old Style"/>
          <w:b/>
        </w:rPr>
        <w:t>Annexure Sl no 01</w:t>
      </w:r>
      <w:r w:rsidR="00045007" w:rsidRPr="00045007">
        <w:rPr>
          <w:rFonts w:ascii="Bookman Old Style" w:hAnsi="Bookman Old Style"/>
        </w:rPr>
        <w:t xml:space="preserve"> </w:t>
      </w:r>
      <w:r w:rsidRPr="00045007">
        <w:rPr>
          <w:rFonts w:ascii="Bookman Old Style" w:hAnsi="Bookman Old Style"/>
        </w:rPr>
        <w:t xml:space="preserve">of the document. </w:t>
      </w:r>
      <w:r w:rsidR="00DA6479">
        <w:rPr>
          <w:rFonts w:ascii="Bookman Old Style" w:hAnsi="Bookman Old Style"/>
        </w:rPr>
        <w:t xml:space="preserve">It is to mention here that as per clause no 34.6 of </w:t>
      </w:r>
      <w:r w:rsidR="00DA6479">
        <w:t xml:space="preserve">(STATE GRID CODE) REGULATIONS 2008 </w:t>
      </w:r>
      <w:r w:rsidR="00DA6479">
        <w:rPr>
          <w:rFonts w:ascii="Bookman Old Style" w:hAnsi="Bookman Old Style"/>
        </w:rPr>
        <w:t xml:space="preserve"> of JSERC “</w:t>
      </w:r>
      <w:r w:rsidR="00DA6479" w:rsidRPr="00DA6479">
        <w:rPr>
          <w:rFonts w:ascii="Bookman Old Style" w:hAnsi="Bookman Old Style"/>
        </w:rPr>
        <w:t xml:space="preserve">The STU shall opt to install special energy meters on all inter connections between the State entities and other identified points for recording of actual net MWh interchanges and MVArh </w:t>
      </w:r>
      <w:r w:rsidR="008932DD" w:rsidRPr="00DA6479">
        <w:rPr>
          <w:rFonts w:ascii="Bookman Old Style" w:hAnsi="Bookman Old Style"/>
        </w:rPr>
        <w:t>drawls</w:t>
      </w:r>
      <w:r w:rsidR="00DA6479" w:rsidRPr="00DA6479">
        <w:rPr>
          <w:rFonts w:ascii="Bookman Old Style" w:hAnsi="Bookman Old Style"/>
        </w:rPr>
        <w:t xml:space="preserve">. The SLDC shall be responsible for computation of actual net MWh injection of each generating stations and actual net </w:t>
      </w:r>
      <w:r w:rsidR="008932DD" w:rsidRPr="00DA6479">
        <w:rPr>
          <w:rFonts w:ascii="Bookman Old Style" w:hAnsi="Bookman Old Style"/>
        </w:rPr>
        <w:t>drawl</w:t>
      </w:r>
      <w:r w:rsidR="00DA6479" w:rsidRPr="00DA6479">
        <w:rPr>
          <w:rFonts w:ascii="Bookman Old Style" w:hAnsi="Bookman Old Style"/>
        </w:rPr>
        <w:t xml:space="preserve"> of each beneficiary, 15 minute</w:t>
      </w:r>
      <w:r w:rsidR="00B20F7F">
        <w:rPr>
          <w:rFonts w:ascii="Bookman Old Style" w:hAnsi="Bookman Old Style"/>
        </w:rPr>
        <w:t xml:space="preserve"> </w:t>
      </w:r>
      <w:r w:rsidR="00DA6479" w:rsidRPr="00DA6479">
        <w:rPr>
          <w:rFonts w:ascii="Bookman Old Style" w:hAnsi="Bookman Old Style"/>
        </w:rPr>
        <w:t>wise, based on the above meter readings.</w:t>
      </w:r>
      <w:r w:rsidR="00DA6479">
        <w:rPr>
          <w:rFonts w:ascii="Bookman Old Style" w:hAnsi="Bookman Old Style"/>
        </w:rPr>
        <w:t>” In this regard, official letter to GM(SLDC) was issued vide GM(commercial)</w:t>
      </w:r>
      <w:r w:rsidR="00663969">
        <w:rPr>
          <w:rFonts w:ascii="Bookman Old Style" w:hAnsi="Bookman Old Style"/>
        </w:rPr>
        <w:t>, JBVNL</w:t>
      </w:r>
      <w:r w:rsidR="00DA6479">
        <w:rPr>
          <w:rFonts w:ascii="Bookman Old Style" w:hAnsi="Bookman Old Style"/>
        </w:rPr>
        <w:t xml:space="preserve"> letter no 2596 dated 31.12.2024 requesting to provide the monthly injection report </w:t>
      </w:r>
      <w:r w:rsidR="00663969">
        <w:rPr>
          <w:rFonts w:ascii="Bookman Old Style" w:hAnsi="Bookman Old Style"/>
        </w:rPr>
        <w:t>but report is still awaited.</w:t>
      </w:r>
    </w:p>
    <w:p w14:paraId="7AB1C362" w14:textId="77777777" w:rsidR="00CA2BFE" w:rsidRPr="00045007" w:rsidRDefault="00CA2BFE" w:rsidP="007A408D">
      <w:pPr>
        <w:pStyle w:val="ListParagraph"/>
        <w:numPr>
          <w:ilvl w:val="0"/>
          <w:numId w:val="1"/>
        </w:numPr>
        <w:tabs>
          <w:tab w:val="left" w:pos="0"/>
        </w:tabs>
        <w:spacing w:beforeLines="120" w:before="288" w:afterLines="120" w:after="288" w:line="276" w:lineRule="auto"/>
        <w:ind w:left="360"/>
        <w:contextualSpacing w:val="0"/>
        <w:jc w:val="left"/>
        <w:rPr>
          <w:rFonts w:ascii="Bookman Old Style" w:hAnsi="Bookman Old Style"/>
          <w:b/>
        </w:rPr>
      </w:pPr>
      <w:r w:rsidRPr="00045007">
        <w:rPr>
          <w:rFonts w:ascii="Bookman Old Style" w:hAnsi="Bookman Old Style"/>
          <w:b/>
        </w:rPr>
        <w:t>As per table 2-1 of the petition, the Petitioner has claimed the energy sale for Industrial LT/LTIS as 270.12 MU against 317.83 MU approved in APR FY2023-24, In this regard, the Petitioner is required to provide the proper justification for such a decrease in energy sales.</w:t>
      </w:r>
    </w:p>
    <w:p w14:paraId="10A183E3" w14:textId="38ED7475" w:rsidR="00800316" w:rsidRDefault="00CA2BFE"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 xml:space="preserve">Reply – </w:t>
      </w:r>
      <w:r w:rsidR="006D4D5D" w:rsidRPr="002829BA">
        <w:rPr>
          <w:rFonts w:ascii="Bookman Old Style" w:hAnsi="Bookman Old Style"/>
        </w:rPr>
        <w:t>While</w:t>
      </w:r>
      <w:r w:rsidR="006D4D5D" w:rsidRPr="003857F6">
        <w:rPr>
          <w:rFonts w:ascii="Bookman Old Style" w:hAnsi="Bookman Old Style"/>
        </w:rPr>
        <w:t xml:space="preserve"> submitting APR for 2023-24 JBVNL submitted actual figure for first six months and projection for next 6 months</w:t>
      </w:r>
      <w:r w:rsidR="00B661DE" w:rsidRPr="003857F6">
        <w:rPr>
          <w:rFonts w:ascii="Bookman Old Style" w:hAnsi="Bookman Old Style"/>
        </w:rPr>
        <w:t>,</w:t>
      </w:r>
      <w:r w:rsidR="006D4D5D" w:rsidRPr="003857F6">
        <w:rPr>
          <w:rFonts w:ascii="Bookman Old Style" w:hAnsi="Bookman Old Style"/>
        </w:rPr>
        <w:t xml:space="preserve"> that’s why 317.83 MU was estimated and 270.12 MU is as per ann</w:t>
      </w:r>
      <w:r w:rsidR="00B661DE" w:rsidRPr="003857F6">
        <w:rPr>
          <w:rFonts w:ascii="Bookman Old Style" w:hAnsi="Bookman Old Style"/>
        </w:rPr>
        <w:t>ual account which was finalised on</w:t>
      </w:r>
      <w:r w:rsidR="00800316">
        <w:rPr>
          <w:rFonts w:ascii="Bookman Old Style" w:hAnsi="Bookman Old Style"/>
        </w:rPr>
        <w:t xml:space="preserve"> dated 26.09.2024.</w:t>
      </w:r>
      <w:r w:rsidR="003857F6" w:rsidRPr="003857F6">
        <w:rPr>
          <w:rFonts w:ascii="Bookman Old Style" w:hAnsi="Bookman Old Style"/>
        </w:rPr>
        <w:t xml:space="preserve"> Also, in Annual Performance Review for FY 2023-24 JBVNL has projected </w:t>
      </w:r>
      <w:r w:rsidR="003857F6">
        <w:rPr>
          <w:rFonts w:ascii="Bookman Old Style" w:hAnsi="Bookman Old Style"/>
        </w:rPr>
        <w:t>317.83</w:t>
      </w:r>
      <w:r w:rsidR="00FD1820">
        <w:rPr>
          <w:rFonts w:ascii="Bookman Old Style" w:hAnsi="Bookman Old Style"/>
        </w:rPr>
        <w:t xml:space="preserve"> MU</w:t>
      </w:r>
      <w:r w:rsidR="003857F6" w:rsidRPr="003857F6">
        <w:rPr>
          <w:rFonts w:ascii="Bookman Old Style" w:hAnsi="Bookman Old Style"/>
        </w:rPr>
        <w:t xml:space="preserve">s also </w:t>
      </w:r>
      <w:r w:rsidR="003857F6">
        <w:rPr>
          <w:rFonts w:ascii="Bookman Old Style" w:hAnsi="Bookman Old Style"/>
        </w:rPr>
        <w:t xml:space="preserve">approved by Hon’ble Commission in its tariff order dated 30.09.2024 </w:t>
      </w:r>
      <w:r w:rsidR="001C6E8F">
        <w:rPr>
          <w:rFonts w:ascii="Bookman Old Style" w:hAnsi="Bookman Old Style"/>
        </w:rPr>
        <w:t>is given as below:</w:t>
      </w:r>
    </w:p>
    <w:p w14:paraId="1F4D438E" w14:textId="77777777" w:rsidR="003857F6" w:rsidRPr="00045007" w:rsidRDefault="003857F6" w:rsidP="007A408D">
      <w:pPr>
        <w:tabs>
          <w:tab w:val="left" w:pos="0"/>
        </w:tabs>
        <w:spacing w:beforeLines="120" w:before="288" w:afterLines="120" w:after="288" w:line="276" w:lineRule="auto"/>
        <w:jc w:val="left"/>
        <w:rPr>
          <w:rFonts w:ascii="Bookman Old Style" w:hAnsi="Bookman Old Style"/>
          <w:b/>
        </w:rPr>
      </w:pPr>
      <w:r w:rsidRPr="00045007">
        <w:rPr>
          <w:rFonts w:ascii="Bookman Old Style" w:hAnsi="Bookman Old Style"/>
          <w:b/>
        </w:rPr>
        <w:t>Table 62: Category-Wise Energy estimated energy Sales (MUs) as approved by the Commission.</w:t>
      </w:r>
    </w:p>
    <w:tbl>
      <w:tblPr>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1"/>
        <w:gridCol w:w="1848"/>
        <w:gridCol w:w="1846"/>
        <w:gridCol w:w="1845"/>
      </w:tblGrid>
      <w:tr w:rsidR="003857F6" w:rsidRPr="00045007" w14:paraId="6843B63A" w14:textId="77777777" w:rsidTr="009520D4">
        <w:trPr>
          <w:trHeight w:val="280"/>
        </w:trPr>
        <w:tc>
          <w:tcPr>
            <w:tcW w:w="3821" w:type="dxa"/>
            <w:shd w:val="clear" w:color="auto" w:fill="006FC0"/>
          </w:tcPr>
          <w:p w14:paraId="722558E1" w14:textId="77777777" w:rsidR="003857F6" w:rsidRPr="00FD1820" w:rsidRDefault="003857F6" w:rsidP="007A408D">
            <w:pPr>
              <w:pStyle w:val="TableParagraph"/>
              <w:tabs>
                <w:tab w:val="left" w:pos="0"/>
              </w:tabs>
              <w:spacing w:line="260" w:lineRule="exact"/>
              <w:ind w:left="167"/>
              <w:jc w:val="left"/>
              <w:rPr>
                <w:rFonts w:ascii="Bookman Old Style" w:eastAsiaTheme="minorHAnsi" w:hAnsi="Bookman Old Style" w:cstheme="minorBidi"/>
                <w:color w:val="FFFFFF" w:themeColor="background1"/>
                <w:lang w:val="en-IN"/>
              </w:rPr>
            </w:pPr>
            <w:r w:rsidRPr="00FD1820">
              <w:rPr>
                <w:rFonts w:ascii="Bookman Old Style" w:eastAsiaTheme="minorHAnsi" w:hAnsi="Bookman Old Style" w:cstheme="minorBidi"/>
                <w:color w:val="FFFFFF" w:themeColor="background1"/>
                <w:lang w:val="en-IN"/>
              </w:rPr>
              <w:t>Consumer Category</w:t>
            </w:r>
          </w:p>
        </w:tc>
        <w:tc>
          <w:tcPr>
            <w:tcW w:w="1848" w:type="dxa"/>
            <w:shd w:val="clear" w:color="auto" w:fill="006FC0"/>
          </w:tcPr>
          <w:p w14:paraId="1DCF95B8" w14:textId="77777777" w:rsidR="003857F6" w:rsidRPr="00FD1820" w:rsidRDefault="003857F6" w:rsidP="007A408D">
            <w:pPr>
              <w:pStyle w:val="TableParagraph"/>
              <w:tabs>
                <w:tab w:val="left" w:pos="0"/>
              </w:tabs>
              <w:spacing w:line="238" w:lineRule="exact"/>
              <w:ind w:left="11" w:right="1"/>
              <w:jc w:val="left"/>
              <w:rPr>
                <w:rFonts w:ascii="Bookman Old Style" w:eastAsiaTheme="minorHAnsi" w:hAnsi="Bookman Old Style" w:cstheme="minorBidi"/>
                <w:color w:val="FFFFFF" w:themeColor="background1"/>
                <w:lang w:val="en-IN"/>
              </w:rPr>
            </w:pPr>
            <w:r w:rsidRPr="00FD1820">
              <w:rPr>
                <w:rFonts w:ascii="Bookman Old Style" w:eastAsiaTheme="minorHAnsi" w:hAnsi="Bookman Old Style" w:cstheme="minorBidi"/>
                <w:color w:val="FFFFFF" w:themeColor="background1"/>
                <w:lang w:val="en-IN"/>
              </w:rPr>
              <w:t>ARR</w:t>
            </w:r>
          </w:p>
        </w:tc>
        <w:tc>
          <w:tcPr>
            <w:tcW w:w="1846" w:type="dxa"/>
            <w:shd w:val="clear" w:color="auto" w:fill="006FC0"/>
          </w:tcPr>
          <w:p w14:paraId="3FAF6F90" w14:textId="77777777" w:rsidR="003857F6" w:rsidRPr="00FD1820" w:rsidRDefault="003857F6" w:rsidP="007A408D">
            <w:pPr>
              <w:pStyle w:val="TableParagraph"/>
              <w:tabs>
                <w:tab w:val="left" w:pos="0"/>
              </w:tabs>
              <w:spacing w:line="238" w:lineRule="exact"/>
              <w:ind w:left="11" w:right="4"/>
              <w:jc w:val="left"/>
              <w:rPr>
                <w:rFonts w:ascii="Bookman Old Style" w:eastAsiaTheme="minorHAnsi" w:hAnsi="Bookman Old Style" w:cstheme="minorBidi"/>
                <w:color w:val="FFFFFF" w:themeColor="background1"/>
                <w:lang w:val="en-IN"/>
              </w:rPr>
            </w:pPr>
            <w:r w:rsidRPr="00FD1820">
              <w:rPr>
                <w:rFonts w:ascii="Bookman Old Style" w:eastAsiaTheme="minorHAnsi" w:hAnsi="Bookman Old Style" w:cstheme="minorBidi"/>
                <w:color w:val="FFFFFF" w:themeColor="background1"/>
                <w:lang w:val="en-IN"/>
              </w:rPr>
              <w:t>Petition</w:t>
            </w:r>
          </w:p>
        </w:tc>
        <w:tc>
          <w:tcPr>
            <w:tcW w:w="1845" w:type="dxa"/>
            <w:shd w:val="clear" w:color="auto" w:fill="006FC0"/>
          </w:tcPr>
          <w:p w14:paraId="4857B83C" w14:textId="77777777" w:rsidR="003857F6" w:rsidRPr="00FD1820" w:rsidRDefault="003857F6" w:rsidP="007A408D">
            <w:pPr>
              <w:pStyle w:val="TableParagraph"/>
              <w:tabs>
                <w:tab w:val="left" w:pos="0"/>
              </w:tabs>
              <w:spacing w:line="238" w:lineRule="exact"/>
              <w:ind w:left="12" w:right="3"/>
              <w:jc w:val="left"/>
              <w:rPr>
                <w:rFonts w:ascii="Bookman Old Style" w:eastAsiaTheme="minorHAnsi" w:hAnsi="Bookman Old Style" w:cstheme="minorBidi"/>
                <w:color w:val="FFFFFF" w:themeColor="background1"/>
                <w:lang w:val="en-IN"/>
              </w:rPr>
            </w:pPr>
            <w:r w:rsidRPr="00FD1820">
              <w:rPr>
                <w:rFonts w:ascii="Bookman Old Style" w:eastAsiaTheme="minorHAnsi" w:hAnsi="Bookman Old Style" w:cstheme="minorBidi"/>
                <w:color w:val="FFFFFF" w:themeColor="background1"/>
                <w:lang w:val="en-IN"/>
              </w:rPr>
              <w:t>Approved</w:t>
            </w:r>
          </w:p>
        </w:tc>
      </w:tr>
      <w:tr w:rsidR="003857F6" w:rsidRPr="00045007" w14:paraId="3FF242AD" w14:textId="77777777" w:rsidTr="009520D4">
        <w:trPr>
          <w:trHeight w:val="258"/>
        </w:trPr>
        <w:tc>
          <w:tcPr>
            <w:tcW w:w="3821" w:type="dxa"/>
          </w:tcPr>
          <w:p w14:paraId="08B2C682" w14:textId="77777777" w:rsidR="003857F6" w:rsidRPr="00045007" w:rsidRDefault="003857F6" w:rsidP="007A408D">
            <w:pPr>
              <w:pStyle w:val="TableParagraph"/>
              <w:tabs>
                <w:tab w:val="left" w:pos="0"/>
              </w:tabs>
              <w:spacing w:line="239" w:lineRule="exact"/>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Domestic</w:t>
            </w:r>
          </w:p>
        </w:tc>
        <w:tc>
          <w:tcPr>
            <w:tcW w:w="1848" w:type="dxa"/>
          </w:tcPr>
          <w:p w14:paraId="4D76313B" w14:textId="77777777" w:rsidR="003857F6" w:rsidRPr="00045007" w:rsidRDefault="003857F6" w:rsidP="007A408D">
            <w:pPr>
              <w:pStyle w:val="TableParagraph"/>
              <w:tabs>
                <w:tab w:val="left" w:pos="0"/>
              </w:tabs>
              <w:spacing w:line="239" w:lineRule="exact"/>
              <w:ind w:left="11" w:right="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6,360.41</w:t>
            </w:r>
          </w:p>
        </w:tc>
        <w:tc>
          <w:tcPr>
            <w:tcW w:w="1846" w:type="dxa"/>
          </w:tcPr>
          <w:p w14:paraId="4A4B93A0" w14:textId="77777777" w:rsidR="003857F6" w:rsidRPr="00045007" w:rsidRDefault="003857F6" w:rsidP="007A408D">
            <w:pPr>
              <w:pStyle w:val="TableParagraph"/>
              <w:tabs>
                <w:tab w:val="left" w:pos="0"/>
              </w:tabs>
              <w:spacing w:line="239" w:lineRule="exact"/>
              <w:ind w:left="11"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5,523.78</w:t>
            </w:r>
          </w:p>
        </w:tc>
        <w:tc>
          <w:tcPr>
            <w:tcW w:w="1845" w:type="dxa"/>
          </w:tcPr>
          <w:p w14:paraId="506B503E" w14:textId="77777777" w:rsidR="003857F6" w:rsidRPr="00045007" w:rsidRDefault="003857F6" w:rsidP="007A408D">
            <w:pPr>
              <w:pStyle w:val="TableParagraph"/>
              <w:tabs>
                <w:tab w:val="left" w:pos="0"/>
              </w:tabs>
              <w:spacing w:line="239" w:lineRule="exact"/>
              <w:ind w:left="12" w:right="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5,523.78</w:t>
            </w:r>
          </w:p>
        </w:tc>
      </w:tr>
      <w:tr w:rsidR="003857F6" w:rsidRPr="00045007" w14:paraId="278CA63C" w14:textId="77777777" w:rsidTr="009520D4">
        <w:trPr>
          <w:trHeight w:val="258"/>
        </w:trPr>
        <w:tc>
          <w:tcPr>
            <w:tcW w:w="3821" w:type="dxa"/>
          </w:tcPr>
          <w:p w14:paraId="4BF4ACC1" w14:textId="77777777" w:rsidR="003857F6" w:rsidRPr="00045007" w:rsidRDefault="003857F6" w:rsidP="007A408D">
            <w:pPr>
              <w:pStyle w:val="TableParagraph"/>
              <w:tabs>
                <w:tab w:val="left" w:pos="0"/>
              </w:tabs>
              <w:spacing w:line="239" w:lineRule="exact"/>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Commercial/Non Domestic</w:t>
            </w:r>
          </w:p>
        </w:tc>
        <w:tc>
          <w:tcPr>
            <w:tcW w:w="1848" w:type="dxa"/>
          </w:tcPr>
          <w:p w14:paraId="04945404" w14:textId="77777777" w:rsidR="003857F6" w:rsidRPr="00045007" w:rsidRDefault="003857F6" w:rsidP="007A408D">
            <w:pPr>
              <w:pStyle w:val="TableParagraph"/>
              <w:tabs>
                <w:tab w:val="left" w:pos="0"/>
              </w:tabs>
              <w:spacing w:line="239" w:lineRule="exact"/>
              <w:ind w:left="11" w:right="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1,000.89</w:t>
            </w:r>
          </w:p>
        </w:tc>
        <w:tc>
          <w:tcPr>
            <w:tcW w:w="1846" w:type="dxa"/>
          </w:tcPr>
          <w:p w14:paraId="4967C025" w14:textId="77777777" w:rsidR="003857F6" w:rsidRPr="00045007" w:rsidRDefault="003857F6" w:rsidP="007A408D">
            <w:pPr>
              <w:pStyle w:val="TableParagraph"/>
              <w:tabs>
                <w:tab w:val="left" w:pos="0"/>
              </w:tabs>
              <w:spacing w:line="239" w:lineRule="exact"/>
              <w:ind w:left="11"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1,464.90</w:t>
            </w:r>
          </w:p>
        </w:tc>
        <w:tc>
          <w:tcPr>
            <w:tcW w:w="1845" w:type="dxa"/>
          </w:tcPr>
          <w:p w14:paraId="2C43291A" w14:textId="77777777" w:rsidR="003857F6" w:rsidRPr="00045007" w:rsidRDefault="003857F6" w:rsidP="007A408D">
            <w:pPr>
              <w:pStyle w:val="TableParagraph"/>
              <w:tabs>
                <w:tab w:val="left" w:pos="0"/>
              </w:tabs>
              <w:spacing w:line="239" w:lineRule="exact"/>
              <w:ind w:left="12" w:right="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1,464.90</w:t>
            </w:r>
          </w:p>
        </w:tc>
      </w:tr>
      <w:tr w:rsidR="003857F6" w:rsidRPr="00045007" w14:paraId="503C33E5" w14:textId="77777777" w:rsidTr="009520D4">
        <w:trPr>
          <w:trHeight w:val="256"/>
        </w:trPr>
        <w:tc>
          <w:tcPr>
            <w:tcW w:w="3821" w:type="dxa"/>
          </w:tcPr>
          <w:p w14:paraId="59D212D4" w14:textId="77777777" w:rsidR="003857F6" w:rsidRPr="00045007" w:rsidRDefault="003857F6" w:rsidP="007A408D">
            <w:pPr>
              <w:pStyle w:val="TableParagraph"/>
              <w:tabs>
                <w:tab w:val="left" w:pos="0"/>
              </w:tabs>
              <w:spacing w:line="236" w:lineRule="exact"/>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Public Lighting / SS</w:t>
            </w:r>
          </w:p>
        </w:tc>
        <w:tc>
          <w:tcPr>
            <w:tcW w:w="1848" w:type="dxa"/>
          </w:tcPr>
          <w:p w14:paraId="6B293058" w14:textId="77777777" w:rsidR="003857F6" w:rsidRPr="00045007" w:rsidRDefault="003857F6" w:rsidP="007A408D">
            <w:pPr>
              <w:pStyle w:val="TableParagraph"/>
              <w:tabs>
                <w:tab w:val="left" w:pos="0"/>
              </w:tabs>
              <w:spacing w:line="236" w:lineRule="exact"/>
              <w:ind w:left="11"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96.62</w:t>
            </w:r>
          </w:p>
        </w:tc>
        <w:tc>
          <w:tcPr>
            <w:tcW w:w="1846" w:type="dxa"/>
          </w:tcPr>
          <w:p w14:paraId="26309E4D" w14:textId="77777777" w:rsidR="003857F6" w:rsidRPr="00045007" w:rsidRDefault="003857F6" w:rsidP="007A408D">
            <w:pPr>
              <w:pStyle w:val="TableParagraph"/>
              <w:tabs>
                <w:tab w:val="left" w:pos="0"/>
              </w:tabs>
              <w:spacing w:line="236" w:lineRule="exact"/>
              <w:ind w:left="11" w:right="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80.39</w:t>
            </w:r>
          </w:p>
        </w:tc>
        <w:tc>
          <w:tcPr>
            <w:tcW w:w="1845" w:type="dxa"/>
          </w:tcPr>
          <w:p w14:paraId="3235AD0A" w14:textId="77777777" w:rsidR="003857F6" w:rsidRPr="00045007" w:rsidRDefault="003857F6" w:rsidP="007A408D">
            <w:pPr>
              <w:pStyle w:val="TableParagraph"/>
              <w:tabs>
                <w:tab w:val="left" w:pos="0"/>
              </w:tabs>
              <w:spacing w:line="236" w:lineRule="exact"/>
              <w:ind w:left="1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80.39</w:t>
            </w:r>
          </w:p>
        </w:tc>
      </w:tr>
      <w:tr w:rsidR="003857F6" w:rsidRPr="00045007" w14:paraId="40FF6231" w14:textId="77777777" w:rsidTr="009520D4">
        <w:trPr>
          <w:trHeight w:val="258"/>
        </w:trPr>
        <w:tc>
          <w:tcPr>
            <w:tcW w:w="3821" w:type="dxa"/>
          </w:tcPr>
          <w:p w14:paraId="309FBB2C" w14:textId="77777777" w:rsidR="003857F6" w:rsidRPr="00045007" w:rsidRDefault="003857F6" w:rsidP="007A408D">
            <w:pPr>
              <w:pStyle w:val="TableParagraph"/>
              <w:tabs>
                <w:tab w:val="left" w:pos="0"/>
              </w:tabs>
              <w:spacing w:line="239" w:lineRule="exact"/>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Irrigation / IAS</w:t>
            </w:r>
          </w:p>
        </w:tc>
        <w:tc>
          <w:tcPr>
            <w:tcW w:w="1848" w:type="dxa"/>
          </w:tcPr>
          <w:p w14:paraId="7ADC5ECC" w14:textId="77777777" w:rsidR="003857F6" w:rsidRPr="00045007" w:rsidRDefault="003857F6" w:rsidP="007A408D">
            <w:pPr>
              <w:pStyle w:val="TableParagraph"/>
              <w:tabs>
                <w:tab w:val="left" w:pos="0"/>
              </w:tabs>
              <w:spacing w:line="239" w:lineRule="exact"/>
              <w:ind w:left="11" w:right="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196.53</w:t>
            </w:r>
          </w:p>
        </w:tc>
        <w:tc>
          <w:tcPr>
            <w:tcW w:w="1846" w:type="dxa"/>
          </w:tcPr>
          <w:p w14:paraId="732DB3D0" w14:textId="77777777" w:rsidR="003857F6" w:rsidRPr="00045007" w:rsidRDefault="003857F6" w:rsidP="007A408D">
            <w:pPr>
              <w:pStyle w:val="TableParagraph"/>
              <w:tabs>
                <w:tab w:val="left" w:pos="0"/>
              </w:tabs>
              <w:spacing w:line="239" w:lineRule="exact"/>
              <w:ind w:left="11"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188.36</w:t>
            </w:r>
          </w:p>
        </w:tc>
        <w:tc>
          <w:tcPr>
            <w:tcW w:w="1845" w:type="dxa"/>
          </w:tcPr>
          <w:p w14:paraId="3B582E92" w14:textId="77777777" w:rsidR="003857F6" w:rsidRPr="00045007" w:rsidRDefault="003857F6" w:rsidP="007A408D">
            <w:pPr>
              <w:pStyle w:val="TableParagraph"/>
              <w:tabs>
                <w:tab w:val="left" w:pos="0"/>
              </w:tabs>
              <w:spacing w:line="239" w:lineRule="exact"/>
              <w:ind w:left="12" w:right="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188.36</w:t>
            </w:r>
          </w:p>
        </w:tc>
      </w:tr>
      <w:tr w:rsidR="003857F6" w:rsidRPr="00045007" w14:paraId="0C5F77A6" w14:textId="77777777" w:rsidTr="009520D4">
        <w:trPr>
          <w:trHeight w:val="258"/>
        </w:trPr>
        <w:tc>
          <w:tcPr>
            <w:tcW w:w="3821" w:type="dxa"/>
          </w:tcPr>
          <w:p w14:paraId="2066D2C3" w14:textId="77777777" w:rsidR="003857F6" w:rsidRPr="00045007" w:rsidRDefault="003857F6" w:rsidP="007A408D">
            <w:pPr>
              <w:pStyle w:val="TableParagraph"/>
              <w:tabs>
                <w:tab w:val="left" w:pos="0"/>
              </w:tabs>
              <w:spacing w:line="239" w:lineRule="exact"/>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Industrial LT / LTIS</w:t>
            </w:r>
          </w:p>
        </w:tc>
        <w:tc>
          <w:tcPr>
            <w:tcW w:w="1848" w:type="dxa"/>
          </w:tcPr>
          <w:p w14:paraId="23B037F7" w14:textId="77777777" w:rsidR="003857F6" w:rsidRPr="00045007" w:rsidRDefault="003857F6" w:rsidP="007A408D">
            <w:pPr>
              <w:pStyle w:val="TableParagraph"/>
              <w:tabs>
                <w:tab w:val="left" w:pos="0"/>
              </w:tabs>
              <w:spacing w:line="239" w:lineRule="exact"/>
              <w:ind w:left="11" w:right="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255.39</w:t>
            </w:r>
          </w:p>
        </w:tc>
        <w:tc>
          <w:tcPr>
            <w:tcW w:w="1846" w:type="dxa"/>
          </w:tcPr>
          <w:p w14:paraId="3A5FD041" w14:textId="77777777" w:rsidR="003857F6" w:rsidRPr="00045007" w:rsidRDefault="003857F6" w:rsidP="007A408D">
            <w:pPr>
              <w:pStyle w:val="TableParagraph"/>
              <w:tabs>
                <w:tab w:val="left" w:pos="0"/>
              </w:tabs>
              <w:spacing w:line="239" w:lineRule="exact"/>
              <w:ind w:left="11"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317.83</w:t>
            </w:r>
          </w:p>
        </w:tc>
        <w:tc>
          <w:tcPr>
            <w:tcW w:w="1845" w:type="dxa"/>
          </w:tcPr>
          <w:p w14:paraId="08C51912" w14:textId="77777777" w:rsidR="003857F6" w:rsidRPr="00045007" w:rsidRDefault="003857F6" w:rsidP="007A408D">
            <w:pPr>
              <w:pStyle w:val="TableParagraph"/>
              <w:tabs>
                <w:tab w:val="left" w:pos="0"/>
              </w:tabs>
              <w:spacing w:line="239" w:lineRule="exact"/>
              <w:ind w:left="12" w:right="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317.83</w:t>
            </w:r>
          </w:p>
        </w:tc>
      </w:tr>
      <w:tr w:rsidR="003857F6" w:rsidRPr="00045007" w14:paraId="56D604EB" w14:textId="77777777" w:rsidTr="009520D4">
        <w:trPr>
          <w:trHeight w:val="258"/>
        </w:trPr>
        <w:tc>
          <w:tcPr>
            <w:tcW w:w="3821" w:type="dxa"/>
          </w:tcPr>
          <w:p w14:paraId="457DBFF2" w14:textId="77777777" w:rsidR="003857F6" w:rsidRPr="00045007" w:rsidRDefault="003857F6" w:rsidP="007A408D">
            <w:pPr>
              <w:pStyle w:val="TableParagraph"/>
              <w:tabs>
                <w:tab w:val="left" w:pos="0"/>
              </w:tabs>
              <w:spacing w:line="239" w:lineRule="exact"/>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Industrial HT / HTS / S/ EHT</w:t>
            </w:r>
          </w:p>
        </w:tc>
        <w:tc>
          <w:tcPr>
            <w:tcW w:w="1848" w:type="dxa"/>
          </w:tcPr>
          <w:p w14:paraId="043979F0" w14:textId="77777777" w:rsidR="003857F6" w:rsidRPr="00045007" w:rsidRDefault="003857F6" w:rsidP="007A408D">
            <w:pPr>
              <w:pStyle w:val="TableParagraph"/>
              <w:tabs>
                <w:tab w:val="left" w:pos="0"/>
              </w:tabs>
              <w:spacing w:line="239" w:lineRule="exact"/>
              <w:ind w:left="11" w:right="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2,057.24</w:t>
            </w:r>
          </w:p>
        </w:tc>
        <w:tc>
          <w:tcPr>
            <w:tcW w:w="1846" w:type="dxa"/>
          </w:tcPr>
          <w:p w14:paraId="2C07A98E" w14:textId="77777777" w:rsidR="003857F6" w:rsidRPr="00045007" w:rsidRDefault="003857F6" w:rsidP="007A408D">
            <w:pPr>
              <w:pStyle w:val="TableParagraph"/>
              <w:tabs>
                <w:tab w:val="left" w:pos="0"/>
              </w:tabs>
              <w:spacing w:line="239" w:lineRule="exact"/>
              <w:ind w:left="11"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2,605.86</w:t>
            </w:r>
          </w:p>
        </w:tc>
        <w:tc>
          <w:tcPr>
            <w:tcW w:w="1845" w:type="dxa"/>
          </w:tcPr>
          <w:p w14:paraId="3D007D5C" w14:textId="77777777" w:rsidR="003857F6" w:rsidRPr="00045007" w:rsidRDefault="003857F6" w:rsidP="007A408D">
            <w:pPr>
              <w:pStyle w:val="TableParagraph"/>
              <w:tabs>
                <w:tab w:val="left" w:pos="0"/>
              </w:tabs>
              <w:spacing w:line="239" w:lineRule="exact"/>
              <w:ind w:left="12" w:right="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2,605.86</w:t>
            </w:r>
          </w:p>
        </w:tc>
      </w:tr>
      <w:tr w:rsidR="003857F6" w:rsidRPr="00045007" w14:paraId="02315018" w14:textId="77777777" w:rsidTr="009520D4">
        <w:trPr>
          <w:trHeight w:val="256"/>
        </w:trPr>
        <w:tc>
          <w:tcPr>
            <w:tcW w:w="3821" w:type="dxa"/>
          </w:tcPr>
          <w:p w14:paraId="6B8784AF" w14:textId="77777777" w:rsidR="003857F6" w:rsidRPr="00045007" w:rsidRDefault="003857F6" w:rsidP="007A408D">
            <w:pPr>
              <w:pStyle w:val="TableParagraph"/>
              <w:tabs>
                <w:tab w:val="left" w:pos="0"/>
              </w:tabs>
              <w:spacing w:line="236" w:lineRule="exact"/>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RTS/MES</w:t>
            </w:r>
          </w:p>
        </w:tc>
        <w:tc>
          <w:tcPr>
            <w:tcW w:w="1848" w:type="dxa"/>
          </w:tcPr>
          <w:p w14:paraId="48FA1B32" w14:textId="77777777" w:rsidR="003857F6" w:rsidRPr="00045007" w:rsidRDefault="003857F6" w:rsidP="007A408D">
            <w:pPr>
              <w:pStyle w:val="TableParagraph"/>
              <w:tabs>
                <w:tab w:val="left" w:pos="0"/>
              </w:tabs>
              <w:spacing w:line="236" w:lineRule="exact"/>
              <w:ind w:left="11"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77.55</w:t>
            </w:r>
          </w:p>
        </w:tc>
        <w:tc>
          <w:tcPr>
            <w:tcW w:w="1846" w:type="dxa"/>
          </w:tcPr>
          <w:p w14:paraId="3DF21D1D" w14:textId="77777777" w:rsidR="003857F6" w:rsidRPr="00045007" w:rsidRDefault="003857F6" w:rsidP="007A408D">
            <w:pPr>
              <w:pStyle w:val="TableParagraph"/>
              <w:tabs>
                <w:tab w:val="left" w:pos="0"/>
              </w:tabs>
              <w:spacing w:line="236" w:lineRule="exact"/>
              <w:ind w:left="11" w:right="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90.91</w:t>
            </w:r>
          </w:p>
        </w:tc>
        <w:tc>
          <w:tcPr>
            <w:tcW w:w="1845" w:type="dxa"/>
          </w:tcPr>
          <w:p w14:paraId="0C53B41C" w14:textId="77777777" w:rsidR="003857F6" w:rsidRPr="00045007" w:rsidRDefault="003857F6" w:rsidP="007A408D">
            <w:pPr>
              <w:pStyle w:val="TableParagraph"/>
              <w:tabs>
                <w:tab w:val="left" w:pos="0"/>
              </w:tabs>
              <w:spacing w:line="236" w:lineRule="exact"/>
              <w:ind w:left="1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90.91</w:t>
            </w:r>
          </w:p>
        </w:tc>
      </w:tr>
      <w:tr w:rsidR="003857F6" w:rsidRPr="00045007" w14:paraId="5CB28212" w14:textId="77777777" w:rsidTr="009520D4">
        <w:trPr>
          <w:trHeight w:val="258"/>
        </w:trPr>
        <w:tc>
          <w:tcPr>
            <w:tcW w:w="3821" w:type="dxa"/>
          </w:tcPr>
          <w:p w14:paraId="38DA6BDB" w14:textId="77777777" w:rsidR="003857F6" w:rsidRPr="00045007" w:rsidRDefault="003857F6" w:rsidP="007A408D">
            <w:pPr>
              <w:pStyle w:val="TableParagraph"/>
              <w:tabs>
                <w:tab w:val="left" w:pos="0"/>
              </w:tabs>
              <w:spacing w:line="239" w:lineRule="exact"/>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Total</w:t>
            </w:r>
          </w:p>
        </w:tc>
        <w:tc>
          <w:tcPr>
            <w:tcW w:w="1848" w:type="dxa"/>
          </w:tcPr>
          <w:p w14:paraId="2E6880CF" w14:textId="77777777" w:rsidR="003857F6" w:rsidRPr="00045007" w:rsidRDefault="003857F6" w:rsidP="007A408D">
            <w:pPr>
              <w:pStyle w:val="TableParagraph"/>
              <w:tabs>
                <w:tab w:val="left" w:pos="0"/>
              </w:tabs>
              <w:spacing w:line="239" w:lineRule="exact"/>
              <w:ind w:left="11" w:right="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10,044.63</w:t>
            </w:r>
          </w:p>
        </w:tc>
        <w:tc>
          <w:tcPr>
            <w:tcW w:w="1846" w:type="dxa"/>
          </w:tcPr>
          <w:p w14:paraId="7A226448" w14:textId="77777777" w:rsidR="003857F6" w:rsidRPr="00045007" w:rsidRDefault="003857F6" w:rsidP="007A408D">
            <w:pPr>
              <w:pStyle w:val="TableParagraph"/>
              <w:tabs>
                <w:tab w:val="left" w:pos="0"/>
              </w:tabs>
              <w:spacing w:line="239" w:lineRule="exact"/>
              <w:ind w:left="11"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10,272.03</w:t>
            </w:r>
          </w:p>
        </w:tc>
        <w:tc>
          <w:tcPr>
            <w:tcW w:w="1845" w:type="dxa"/>
          </w:tcPr>
          <w:p w14:paraId="146E0B41" w14:textId="77777777" w:rsidR="003857F6" w:rsidRPr="00045007" w:rsidRDefault="003857F6" w:rsidP="007A408D">
            <w:pPr>
              <w:pStyle w:val="TableParagraph"/>
              <w:tabs>
                <w:tab w:val="left" w:pos="0"/>
              </w:tabs>
              <w:spacing w:line="239" w:lineRule="exact"/>
              <w:ind w:left="12" w:right="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10,272.03</w:t>
            </w:r>
          </w:p>
        </w:tc>
      </w:tr>
    </w:tbl>
    <w:p w14:paraId="4734D4FD" w14:textId="77777777" w:rsidR="001C6E8F" w:rsidRPr="00045007" w:rsidRDefault="001C6E8F" w:rsidP="007A408D">
      <w:pPr>
        <w:pStyle w:val="Default"/>
        <w:tabs>
          <w:tab w:val="left" w:pos="0"/>
        </w:tabs>
        <w:rPr>
          <w:rFonts w:ascii="Bookman Old Style" w:hAnsi="Bookman Old Style" w:cstheme="minorBidi"/>
          <w:color w:val="auto"/>
          <w:sz w:val="22"/>
          <w:szCs w:val="22"/>
          <w:lang w:val="en-IN"/>
        </w:rPr>
      </w:pPr>
    </w:p>
    <w:p w14:paraId="1DB7BD7C" w14:textId="77777777" w:rsidR="00995677" w:rsidRDefault="00995677" w:rsidP="007A408D">
      <w:pPr>
        <w:pStyle w:val="Default"/>
        <w:tabs>
          <w:tab w:val="left" w:pos="0"/>
        </w:tabs>
        <w:jc w:val="both"/>
        <w:rPr>
          <w:rFonts w:ascii="Bookman Old Style" w:hAnsi="Bookman Old Style" w:cstheme="minorBidi"/>
          <w:color w:val="auto"/>
          <w:sz w:val="22"/>
          <w:szCs w:val="22"/>
          <w:lang w:val="en-IN"/>
        </w:rPr>
      </w:pPr>
    </w:p>
    <w:p w14:paraId="50DBCFB1" w14:textId="4C514A69" w:rsidR="00642DD6" w:rsidRDefault="001C6E8F" w:rsidP="007A408D">
      <w:pPr>
        <w:pStyle w:val="Default"/>
        <w:tabs>
          <w:tab w:val="left" w:pos="0"/>
        </w:tabs>
        <w:jc w:val="both"/>
        <w:rPr>
          <w:rFonts w:ascii="Bookman Old Style" w:hAnsi="Bookman Old Style" w:cstheme="minorBidi"/>
          <w:color w:val="auto"/>
          <w:sz w:val="22"/>
          <w:szCs w:val="22"/>
          <w:lang w:val="en-IN"/>
        </w:rPr>
      </w:pPr>
      <w:r w:rsidRPr="00045007">
        <w:rPr>
          <w:rFonts w:ascii="Bookman Old Style" w:hAnsi="Bookman Old Style" w:cstheme="minorBidi"/>
          <w:color w:val="auto"/>
          <w:sz w:val="22"/>
          <w:szCs w:val="22"/>
          <w:lang w:val="en-IN"/>
        </w:rPr>
        <w:lastRenderedPageBreak/>
        <w:t>As, per clause 6.44 of JSERC Terms and Conditions for Determination of Distribution Tariff) Regulations, 2020, sales are an uncontrollable factor.  Thus, considering the above-mentioned facts, petitioner requests the Hon’ble Commission to consider th</w:t>
      </w:r>
      <w:r w:rsidR="00FD1820">
        <w:rPr>
          <w:rFonts w:ascii="Bookman Old Style" w:hAnsi="Bookman Old Style" w:cstheme="minorBidi"/>
          <w:color w:val="auto"/>
          <w:sz w:val="22"/>
          <w:szCs w:val="22"/>
          <w:lang w:val="en-IN"/>
        </w:rPr>
        <w:t>e actual sales unit of 270.12 MU</w:t>
      </w:r>
      <w:r w:rsidRPr="00045007">
        <w:rPr>
          <w:rFonts w:ascii="Bookman Old Style" w:hAnsi="Bookman Old Style" w:cstheme="minorBidi"/>
          <w:color w:val="auto"/>
          <w:sz w:val="22"/>
          <w:szCs w:val="22"/>
          <w:lang w:val="en-IN"/>
        </w:rPr>
        <w:t>s as claimed in the true up petition.</w:t>
      </w:r>
    </w:p>
    <w:p w14:paraId="1BBB94B7" w14:textId="77777777" w:rsidR="00045007" w:rsidRPr="00045007" w:rsidRDefault="00045007" w:rsidP="007A408D">
      <w:pPr>
        <w:pStyle w:val="Default"/>
        <w:tabs>
          <w:tab w:val="left" w:pos="0"/>
        </w:tabs>
        <w:jc w:val="both"/>
        <w:rPr>
          <w:rFonts w:ascii="Bookman Old Style" w:hAnsi="Bookman Old Style" w:cstheme="minorBidi"/>
          <w:color w:val="auto"/>
          <w:sz w:val="22"/>
          <w:szCs w:val="22"/>
          <w:lang w:val="en-IN"/>
        </w:rPr>
      </w:pPr>
    </w:p>
    <w:p w14:paraId="0644FB0A" w14:textId="77777777" w:rsidR="00CA2BFE" w:rsidRPr="00045007" w:rsidRDefault="00CA2BFE" w:rsidP="007A408D">
      <w:pPr>
        <w:pStyle w:val="Default"/>
        <w:numPr>
          <w:ilvl w:val="0"/>
          <w:numId w:val="1"/>
        </w:numPr>
        <w:tabs>
          <w:tab w:val="left" w:pos="0"/>
        </w:tabs>
        <w:ind w:left="426" w:hanging="426"/>
        <w:rPr>
          <w:rFonts w:ascii="Bookman Old Style" w:hAnsi="Bookman Old Style" w:cstheme="minorBidi"/>
          <w:b/>
          <w:color w:val="auto"/>
          <w:sz w:val="22"/>
          <w:szCs w:val="22"/>
          <w:lang w:val="en-IN"/>
        </w:rPr>
      </w:pPr>
      <w:r w:rsidRPr="00045007">
        <w:rPr>
          <w:rFonts w:ascii="Bookman Old Style" w:hAnsi="Bookman Old Style" w:cstheme="minorBidi"/>
          <w:b/>
          <w:color w:val="auto"/>
          <w:sz w:val="22"/>
          <w:szCs w:val="22"/>
          <w:lang w:val="en-IN"/>
        </w:rPr>
        <w:t>As per table 2-2 of the Petition, the petitioner has submitted that it has procured short term power from IEX/ PXII. In this regard, the petitioner must submit whether it has taken prior approval of the Commission for procurement of power from IEX/PXIL on a short-term power requirement basis for FY 2023-24 as per Regulation 6.31-6.37 of the JSERC (Terms and Condition for Determination of the Distribution Tariff) Regulations, 2020.</w:t>
      </w:r>
    </w:p>
    <w:p w14:paraId="49667EC0" w14:textId="79BC3977" w:rsidR="003341FA" w:rsidRPr="00045007" w:rsidRDefault="00CA2BFE" w:rsidP="003341FA">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 xml:space="preserve">Reply - </w:t>
      </w:r>
      <w:r w:rsidR="003341FA" w:rsidRPr="00045007">
        <w:rPr>
          <w:rFonts w:ascii="Bookman Old Style" w:hAnsi="Bookman Old Style"/>
        </w:rPr>
        <w:t>JBVNL has adequate capacity contracted from power plants</w:t>
      </w:r>
      <w:r w:rsidR="003341FA">
        <w:rPr>
          <w:rFonts w:ascii="Bookman Old Style" w:hAnsi="Bookman Old Style"/>
        </w:rPr>
        <w:t xml:space="preserve"> </w:t>
      </w:r>
      <w:r w:rsidR="003341FA" w:rsidRPr="003341FA">
        <w:rPr>
          <w:rFonts w:ascii="Bookman Old Style" w:hAnsi="Bookman Old Style"/>
          <w:b/>
        </w:rPr>
        <w:t>(Copy enclosed as Annexure Sl no 2)</w:t>
      </w:r>
      <w:r w:rsidR="003341FA" w:rsidRPr="00045007">
        <w:rPr>
          <w:rFonts w:ascii="Bookman Old Style" w:hAnsi="Bookman Old Style"/>
        </w:rPr>
        <w:t xml:space="preserve"> and need not procure short-term power plant in natural course of business. However, often due to sudden tripping of generating units and revision of injection schedule of RE generators, JBVNL faces shortage of power, and it is forced to purchase power from power exchange. Similarly, if JBVNL envisages that it has optimum capacity available in any time block as compared to its demand and it can sell the power profitably after considering Energy Charge of the plant or to maintain DSM, it bids the power for sale in power exchange. Both the activities are randomized and it’s not possible to predict quantum of energy purchased/sold from Power Exchange in advance.</w:t>
      </w:r>
    </w:p>
    <w:p w14:paraId="1F5F57D8" w14:textId="77777777" w:rsidR="00045007" w:rsidRDefault="00CA2BFE"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The petitioner humbly submits that it is not in favour of any short-term power procurement and thus, it does not have any rolling quarterly forecast of the quantum of short-term power to be purchased. The short-term power is purchased on day ahead basis when the need arises such as shutdown of any units from generating stations or in emergency situations when the demand is more than the scheduled supply. The JBVNL purchased power from IEX on day ahead basis and sometimes it procured power from t</w:t>
      </w:r>
      <w:r w:rsidR="00BD1AF2" w:rsidRPr="00045007">
        <w:rPr>
          <w:rFonts w:ascii="Bookman Old Style" w:hAnsi="Bookman Old Style"/>
        </w:rPr>
        <w:t>he real time market (RTM) basis t</w:t>
      </w:r>
      <w:r w:rsidR="00512610" w:rsidRPr="00045007">
        <w:rPr>
          <w:rFonts w:ascii="Bookman Old Style" w:hAnsi="Bookman Old Style"/>
        </w:rPr>
        <w:t>o avoid deviation of power from schedule.</w:t>
      </w:r>
    </w:p>
    <w:p w14:paraId="1E5C95D7" w14:textId="75A0206C" w:rsidR="00AF3F44" w:rsidRPr="00045007" w:rsidRDefault="00CA2BFE"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 xml:space="preserve">JBVNL doesn’t deviate from its schedule deliberately. At all times it is endeavour of JBVNL that its schedule is same as its drawl and hence there should be no UI Purchase/UI sales ideally. Even if the deviation occurs there is equivalent probability of happening it on either side of scheduled quantity. </w:t>
      </w:r>
    </w:p>
    <w:p w14:paraId="60ED1A5E" w14:textId="77777777" w:rsidR="00CA2BFE" w:rsidRPr="00045007" w:rsidRDefault="00894BD5"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The soft copy of r</w:t>
      </w:r>
      <w:r w:rsidR="00CA2BFE" w:rsidRPr="00045007">
        <w:rPr>
          <w:rFonts w:ascii="Bookman Old Style" w:hAnsi="Bookman Old Style"/>
        </w:rPr>
        <w:t xml:space="preserve">eport on procurement of short-term power </w:t>
      </w:r>
      <w:r w:rsidR="005012E7" w:rsidRPr="00045007">
        <w:rPr>
          <w:rFonts w:ascii="Bookman Old Style" w:hAnsi="Bookman Old Style"/>
        </w:rPr>
        <w:t>has been submitted in pen drive vi</w:t>
      </w:r>
      <w:r w:rsidR="001014BA" w:rsidRPr="00045007">
        <w:rPr>
          <w:rFonts w:ascii="Bookman Old Style" w:hAnsi="Bookman Old Style"/>
        </w:rPr>
        <w:t>de ED(C&amp;R) letter 259 dated 29.</w:t>
      </w:r>
      <w:r w:rsidR="005012E7" w:rsidRPr="00045007">
        <w:rPr>
          <w:rFonts w:ascii="Bookman Old Style" w:hAnsi="Bookman Old Style"/>
        </w:rPr>
        <w:t xml:space="preserve">11.2024 </w:t>
      </w:r>
      <w:r w:rsidR="00CA2BFE" w:rsidRPr="00045007">
        <w:rPr>
          <w:rFonts w:ascii="Bookman Old Style" w:hAnsi="Bookman Old Style"/>
        </w:rPr>
        <w:t xml:space="preserve">to Hon’ble Commission </w:t>
      </w:r>
      <w:r w:rsidR="005012E7" w:rsidRPr="00045007">
        <w:rPr>
          <w:rFonts w:ascii="Bookman Old Style" w:hAnsi="Bookman Old Style"/>
        </w:rPr>
        <w:t xml:space="preserve">as Annexures Sl no -13 </w:t>
      </w:r>
      <w:r w:rsidR="00CA2BFE" w:rsidRPr="00045007">
        <w:rPr>
          <w:rFonts w:ascii="Bookman Old Style" w:hAnsi="Bookman Old Style"/>
        </w:rPr>
        <w:t xml:space="preserve"> </w:t>
      </w:r>
      <w:r w:rsidR="005012E7" w:rsidRPr="00045007">
        <w:rPr>
          <w:rFonts w:ascii="Bookman Old Style" w:hAnsi="Bookman Old Style"/>
        </w:rPr>
        <w:t>(invoices and PPAs) under folder PTC Exchange.</w:t>
      </w:r>
    </w:p>
    <w:p w14:paraId="03196A02" w14:textId="77777777" w:rsidR="00CA2BFE" w:rsidRPr="00045007" w:rsidRDefault="00CA2BFE" w:rsidP="00C22FB4">
      <w:pPr>
        <w:pStyle w:val="ListParagraph"/>
        <w:numPr>
          <w:ilvl w:val="0"/>
          <w:numId w:val="1"/>
        </w:numPr>
        <w:tabs>
          <w:tab w:val="left" w:pos="0"/>
        </w:tabs>
        <w:spacing w:beforeLines="120" w:before="288" w:afterLines="120" w:after="288" w:line="276" w:lineRule="auto"/>
        <w:ind w:left="540" w:hanging="540"/>
        <w:contextualSpacing w:val="0"/>
        <w:jc w:val="left"/>
        <w:rPr>
          <w:rFonts w:ascii="Bookman Old Style" w:hAnsi="Bookman Old Style"/>
          <w:b/>
        </w:rPr>
      </w:pPr>
      <w:r w:rsidRPr="00045007">
        <w:rPr>
          <w:rFonts w:ascii="Bookman Old Style" w:hAnsi="Bookman Old Style"/>
          <w:b/>
        </w:rPr>
        <w:t>Further, the Petitioner is directed to submit the time-block power purchase and sale rate on the IEX/ PXIL Also, the Petitioner is required to submit documentary evidence for such purchase and sale.</w:t>
      </w:r>
    </w:p>
    <w:p w14:paraId="09B5C79E" w14:textId="44F58E8E" w:rsidR="00995677" w:rsidRPr="00045007" w:rsidRDefault="00CA2BFE"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 xml:space="preserve">Reply - JBVNL submits that, obligation report from IEX and PXIL is generated for each day. The </w:t>
      </w:r>
      <w:r w:rsidR="00894BD5" w:rsidRPr="00045007">
        <w:rPr>
          <w:rFonts w:ascii="Bookman Old Style" w:hAnsi="Bookman Old Style"/>
        </w:rPr>
        <w:t xml:space="preserve">soft copy of </w:t>
      </w:r>
      <w:r w:rsidRPr="00045007">
        <w:rPr>
          <w:rFonts w:ascii="Bookman Old Style" w:hAnsi="Bookman Old Style"/>
        </w:rPr>
        <w:t xml:space="preserve">obligation report for each day’s purchase and sale </w:t>
      </w:r>
      <w:r w:rsidR="00E035D0" w:rsidRPr="00045007">
        <w:rPr>
          <w:rFonts w:ascii="Bookman Old Style" w:hAnsi="Bookman Old Style"/>
        </w:rPr>
        <w:t>has been submitted in pen drive vi</w:t>
      </w:r>
      <w:r w:rsidR="001014BA" w:rsidRPr="00045007">
        <w:rPr>
          <w:rFonts w:ascii="Bookman Old Style" w:hAnsi="Bookman Old Style"/>
        </w:rPr>
        <w:t>de ED(C&amp;R) letter 259 dated 29.</w:t>
      </w:r>
      <w:r w:rsidR="00E035D0" w:rsidRPr="00045007">
        <w:rPr>
          <w:rFonts w:ascii="Bookman Old Style" w:hAnsi="Bookman Old Style"/>
        </w:rPr>
        <w:t>11.2024 to Hon’ble Commission as Annexures Sl no -13  (invoices and PPAs) under folder PTC Exchange.</w:t>
      </w:r>
    </w:p>
    <w:p w14:paraId="264B87D3" w14:textId="77777777" w:rsidR="00CA2BFE" w:rsidRPr="00045007" w:rsidRDefault="00045007" w:rsidP="00C22FB4">
      <w:pPr>
        <w:tabs>
          <w:tab w:val="left" w:pos="0"/>
        </w:tabs>
        <w:spacing w:beforeLines="120" w:before="288" w:afterLines="120" w:after="288" w:line="276" w:lineRule="auto"/>
        <w:ind w:left="360" w:hanging="360"/>
        <w:jc w:val="left"/>
        <w:rPr>
          <w:rFonts w:ascii="Bookman Old Style" w:hAnsi="Bookman Old Style"/>
          <w:b/>
        </w:rPr>
      </w:pPr>
      <w:r w:rsidRPr="00045007">
        <w:rPr>
          <w:rFonts w:ascii="Bookman Old Style" w:hAnsi="Bookman Old Style"/>
          <w:b/>
        </w:rPr>
        <w:t>6.</w:t>
      </w:r>
      <w:r w:rsidRPr="00045007">
        <w:rPr>
          <w:rFonts w:ascii="Bookman Old Style" w:hAnsi="Bookman Old Style"/>
          <w:b/>
        </w:rPr>
        <w:tab/>
      </w:r>
      <w:r w:rsidR="00CA2BFE" w:rsidRPr="00045007">
        <w:rPr>
          <w:rFonts w:ascii="Bookman Old Style" w:hAnsi="Bookman Old Style"/>
          <w:b/>
        </w:rPr>
        <w:t xml:space="preserve">The Petitioner is required to provide the basis for scheduling of power from each source on daily basis. Further, the Petitioner is required to demonstrate along with documentary evidence whether Merit Order Dispatch is followed while scheduling the power. </w:t>
      </w:r>
    </w:p>
    <w:p w14:paraId="3AA66A3C" w14:textId="77777777" w:rsidR="00CA2BFE" w:rsidRPr="00045007" w:rsidRDefault="00CA2BFE" w:rsidP="007A408D">
      <w:pPr>
        <w:tabs>
          <w:tab w:val="left" w:pos="0"/>
        </w:tabs>
        <w:rPr>
          <w:rFonts w:ascii="Bookman Old Style" w:hAnsi="Bookman Old Style"/>
        </w:rPr>
      </w:pPr>
      <w:r w:rsidRPr="00045007">
        <w:rPr>
          <w:rFonts w:ascii="Bookman Old Style" w:hAnsi="Bookman Old Style"/>
        </w:rPr>
        <w:t xml:space="preserve">Reply - JBVNL would like to submit that currently it has more capacity allocation from various CGS, IPPs, Captive and JUSNL than the demand. In view of the same JBVNL schedules power from power plants which have been allocated to it under GNA regulation. </w:t>
      </w:r>
    </w:p>
    <w:p w14:paraId="1D465C86" w14:textId="77777777" w:rsidR="00CA2BFE" w:rsidRPr="00045007" w:rsidRDefault="00CA2BFE" w:rsidP="007A408D">
      <w:pPr>
        <w:pStyle w:val="ListParagraph"/>
        <w:tabs>
          <w:tab w:val="left" w:pos="0"/>
        </w:tabs>
        <w:ind w:left="0"/>
        <w:contextualSpacing w:val="0"/>
        <w:rPr>
          <w:rFonts w:ascii="Bookman Old Style" w:hAnsi="Bookman Old Style"/>
        </w:rPr>
      </w:pPr>
      <w:r w:rsidRPr="00045007">
        <w:rPr>
          <w:rFonts w:ascii="Bookman Old Style" w:hAnsi="Bookman Old Style"/>
        </w:rPr>
        <w:t xml:space="preserve">The first scheduling of power is done from renewable sources under must run condition, then power is being scheduled from hydle power plant and then from thermal power plant. However, during </w:t>
      </w:r>
      <w:r w:rsidRPr="00045007">
        <w:rPr>
          <w:rFonts w:ascii="Bookman Old Style" w:hAnsi="Bookman Old Style"/>
        </w:rPr>
        <w:lastRenderedPageBreak/>
        <w:t xml:space="preserve">course of the day, due to various climatic or social factors there may be drop in power demand of the state. To handle such scenario, there is a mechanism of ‘Requisition’ provided by respective Regional Load Despatch Centre (RLDCs) where-in the participating utility may surrender power allotted to it at 7 blocks (consisting of 15 minutes) or more ahead of the real time. If, SLDC/JBVNL suffers a drop in demand leading to excess capacity with respect to allocated capacity, it surrenders power through Requisition mechanism. While surrendering power through this mechanism, JBVNL factors in Merit Order Despatch and surrenders power from plant starting from plant with highest variable cost and thereafter in descending order of Energy Charge till scheduled power reaches a value equal to its anticipated demand subject to compensation and technical minimum criteria. </w:t>
      </w:r>
    </w:p>
    <w:p w14:paraId="2F583EDF" w14:textId="77777777" w:rsidR="00CA2BFE" w:rsidRPr="00045007" w:rsidRDefault="00CA2BFE" w:rsidP="007A408D">
      <w:pPr>
        <w:pStyle w:val="ListParagraph"/>
        <w:tabs>
          <w:tab w:val="left" w:pos="0"/>
        </w:tabs>
        <w:ind w:left="0"/>
        <w:contextualSpacing w:val="0"/>
        <w:rPr>
          <w:rFonts w:ascii="Bookman Old Style" w:hAnsi="Bookman Old Style"/>
        </w:rPr>
      </w:pPr>
      <w:r w:rsidRPr="00045007">
        <w:rPr>
          <w:rFonts w:ascii="Bookman Old Style" w:hAnsi="Bookman Old Style"/>
        </w:rPr>
        <w:t xml:space="preserve">Conversely, if in any time block, JBVNL has less allocation than its demand then also through requisition, it may avail or apply additional power from same power plants (with which it has PPA) which have spare capacity at seven or more time-block before real time through a mechanism known as ‘URS’. While going for such requisition also, JBVNL follows Merit Order Despatch Principle by opting for power plants having least variable cost out of all available option subject to compensation and technical minimum criteria. </w:t>
      </w:r>
    </w:p>
    <w:p w14:paraId="6770C1B5" w14:textId="474009B1" w:rsidR="00CA2BFE" w:rsidRDefault="00CA2BFE" w:rsidP="007A408D">
      <w:pPr>
        <w:pStyle w:val="ListParagraph"/>
        <w:tabs>
          <w:tab w:val="left" w:pos="0"/>
        </w:tabs>
        <w:ind w:left="0"/>
        <w:contextualSpacing w:val="0"/>
        <w:rPr>
          <w:rFonts w:ascii="Bookman Old Style" w:hAnsi="Bookman Old Style"/>
        </w:rPr>
      </w:pPr>
      <w:r w:rsidRPr="00045007">
        <w:rPr>
          <w:rFonts w:ascii="Bookman Old Style" w:hAnsi="Bookman Old Style"/>
        </w:rPr>
        <w:t xml:space="preserve">The month wise URS Statement for FY </w:t>
      </w:r>
      <w:r w:rsidR="00512610" w:rsidRPr="00045007">
        <w:rPr>
          <w:rFonts w:ascii="Bookman Old Style" w:hAnsi="Bookman Old Style"/>
        </w:rPr>
        <w:t>2023-24</w:t>
      </w:r>
      <w:r w:rsidRPr="00045007">
        <w:rPr>
          <w:rFonts w:ascii="Bookman Old Style" w:hAnsi="Bookman Old Style"/>
        </w:rPr>
        <w:t xml:space="preserve"> is available at ERPC website. The link to </w:t>
      </w:r>
      <w:r w:rsidR="00FF5878" w:rsidRPr="00045007">
        <w:rPr>
          <w:rFonts w:ascii="Bookman Old Style" w:hAnsi="Bookman Old Style"/>
        </w:rPr>
        <w:t>download the URS Statement is available at</w:t>
      </w:r>
      <w:r w:rsidRPr="00045007">
        <w:rPr>
          <w:rFonts w:ascii="Bookman Old Style" w:hAnsi="Bookman Old Style"/>
        </w:rPr>
        <w:t xml:space="preserve"> - </w:t>
      </w:r>
      <w:hyperlink r:id="rId8" w:history="1">
        <w:r w:rsidRPr="00045007">
          <w:rPr>
            <w:rFonts w:ascii="Bookman Old Style" w:hAnsi="Bookman Old Style"/>
          </w:rPr>
          <w:t>https://erpc.gov.in/urs/</w:t>
        </w:r>
      </w:hyperlink>
      <w:r w:rsidRPr="00045007">
        <w:rPr>
          <w:rFonts w:ascii="Bookman Old Style" w:hAnsi="Bookman Old Style"/>
        </w:rPr>
        <w:t xml:space="preserve"> </w:t>
      </w:r>
      <w:r w:rsidR="003341FA">
        <w:rPr>
          <w:rFonts w:ascii="Bookman Old Style" w:hAnsi="Bookman Old Style"/>
        </w:rPr>
        <w:t>and one month</w:t>
      </w:r>
      <w:r w:rsidR="00FD1820">
        <w:rPr>
          <w:rFonts w:ascii="Bookman Old Style" w:hAnsi="Bookman Old Style"/>
        </w:rPr>
        <w:t xml:space="preserve"> </w:t>
      </w:r>
      <w:r w:rsidR="00FD1820" w:rsidRPr="00045007">
        <w:rPr>
          <w:rFonts w:ascii="Bookman Old Style" w:hAnsi="Bookman Old Style"/>
        </w:rPr>
        <w:t>URS Statement</w:t>
      </w:r>
      <w:r w:rsidRPr="00045007">
        <w:rPr>
          <w:rFonts w:ascii="Bookman Old Style" w:hAnsi="Bookman Old Style"/>
        </w:rPr>
        <w:t xml:space="preserve"> </w:t>
      </w:r>
      <w:r w:rsidR="00FD1820">
        <w:rPr>
          <w:rFonts w:ascii="Bookman Old Style" w:hAnsi="Bookman Old Style"/>
        </w:rPr>
        <w:t xml:space="preserve">along with merit order as sample </w:t>
      </w:r>
      <w:r w:rsidR="00FF5878" w:rsidRPr="00045007">
        <w:rPr>
          <w:rFonts w:ascii="Bookman Old Style" w:hAnsi="Bookman Old Style"/>
        </w:rPr>
        <w:t xml:space="preserve">is attached as </w:t>
      </w:r>
      <w:r w:rsidR="003341FA">
        <w:rPr>
          <w:rFonts w:ascii="Bookman Old Style" w:hAnsi="Bookman Old Style"/>
          <w:b/>
        </w:rPr>
        <w:t>Annexure Sl no 03</w:t>
      </w:r>
      <w:r w:rsidR="00431402">
        <w:rPr>
          <w:rFonts w:ascii="Bookman Old Style" w:hAnsi="Bookman Old Style"/>
        </w:rPr>
        <w:t xml:space="preserve"> </w:t>
      </w:r>
      <w:r w:rsidR="00FF5878" w:rsidRPr="00045007">
        <w:rPr>
          <w:rFonts w:ascii="Bookman Old Style" w:hAnsi="Bookman Old Style"/>
        </w:rPr>
        <w:t xml:space="preserve">of the document.  </w:t>
      </w:r>
    </w:p>
    <w:p w14:paraId="2CED03A8" w14:textId="77777777" w:rsidR="00995677" w:rsidRPr="00045007" w:rsidRDefault="00995677" w:rsidP="007A408D">
      <w:pPr>
        <w:pStyle w:val="ListParagraph"/>
        <w:tabs>
          <w:tab w:val="left" w:pos="0"/>
        </w:tabs>
        <w:ind w:left="0"/>
        <w:contextualSpacing w:val="0"/>
        <w:rPr>
          <w:rFonts w:ascii="Bookman Old Style" w:hAnsi="Bookman Old Style"/>
        </w:rPr>
      </w:pPr>
    </w:p>
    <w:p w14:paraId="6BC42EA4" w14:textId="77777777" w:rsidR="00CA2BFE" w:rsidRPr="00045007" w:rsidRDefault="00CA2BFE" w:rsidP="00C22FB4">
      <w:pPr>
        <w:pStyle w:val="ListParagraph"/>
        <w:numPr>
          <w:ilvl w:val="0"/>
          <w:numId w:val="10"/>
        </w:numPr>
        <w:tabs>
          <w:tab w:val="left" w:pos="0"/>
        </w:tabs>
        <w:spacing w:beforeLines="120" w:before="288" w:afterLines="120" w:after="288" w:line="276" w:lineRule="auto"/>
        <w:ind w:left="426" w:hanging="426"/>
        <w:jc w:val="left"/>
        <w:rPr>
          <w:rFonts w:ascii="Bookman Old Style" w:hAnsi="Bookman Old Style"/>
          <w:b/>
        </w:rPr>
      </w:pPr>
      <w:r w:rsidRPr="00045007">
        <w:rPr>
          <w:rFonts w:ascii="Bookman Old Style" w:hAnsi="Bookman Old Style"/>
          <w:b/>
        </w:rPr>
        <w:t>As per table 2-4 of the petition, the Petitioner has claimed the Transmission Loss as 6.41% against the 2.23% approved in the Business Plan for FY 2023-24. In this regard, the Petitioner should justify its claim with substantial evidence.</w:t>
      </w:r>
    </w:p>
    <w:p w14:paraId="603E4D60" w14:textId="77777777" w:rsidR="00CA2BFE" w:rsidRPr="00045007" w:rsidRDefault="00CA2BFE"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 xml:space="preserve">Reply – It is evident from the power purchase for FY </w:t>
      </w:r>
      <w:r w:rsidR="00512610" w:rsidRPr="00045007">
        <w:rPr>
          <w:rFonts w:ascii="Bookman Old Style" w:hAnsi="Bookman Old Style"/>
        </w:rPr>
        <w:t xml:space="preserve">2023-24 </w:t>
      </w:r>
      <w:r w:rsidRPr="00045007">
        <w:rPr>
          <w:rFonts w:ascii="Bookman Old Style" w:hAnsi="Bookman Old Style"/>
        </w:rPr>
        <w:t>is that energy available for at JUSNL transmission sys</w:t>
      </w:r>
      <w:r w:rsidR="00512610" w:rsidRPr="00045007">
        <w:rPr>
          <w:rFonts w:ascii="Bookman Old Style" w:hAnsi="Bookman Old Style"/>
        </w:rPr>
        <w:t>tem is 11540.70</w:t>
      </w:r>
      <w:r w:rsidRPr="00045007">
        <w:rPr>
          <w:rFonts w:ascii="Bookman Old Style" w:hAnsi="Bookman Old Style"/>
        </w:rPr>
        <w:t xml:space="preserve"> MUs. The input energy from the JUSNL system to the distribution system at 33 kV fee</w:t>
      </w:r>
      <w:r w:rsidR="00512610" w:rsidRPr="00045007">
        <w:rPr>
          <w:rFonts w:ascii="Bookman Old Style" w:hAnsi="Bookman Old Style"/>
        </w:rPr>
        <w:t>der is 10800.39 MUs in FY 2023-24</w:t>
      </w:r>
      <w:r w:rsidRPr="00045007">
        <w:rPr>
          <w:rFonts w:ascii="Bookman Old Style" w:hAnsi="Bookman Old Style"/>
        </w:rPr>
        <w:t xml:space="preserve">. The difference between these two is computed as </w:t>
      </w:r>
      <w:r w:rsidR="00512610" w:rsidRPr="00045007">
        <w:rPr>
          <w:rFonts w:ascii="Bookman Old Style" w:hAnsi="Bookman Old Style"/>
        </w:rPr>
        <w:t>740.32</w:t>
      </w:r>
      <w:r w:rsidRPr="00045007">
        <w:rPr>
          <w:rFonts w:ascii="Bookman Old Style" w:hAnsi="Bookman Old Style"/>
        </w:rPr>
        <w:t xml:space="preserve"> MUs which is losses in the JUSNL transmission system which is coming around </w:t>
      </w:r>
      <w:r w:rsidR="00512610" w:rsidRPr="00045007">
        <w:rPr>
          <w:rFonts w:ascii="Bookman Old Style" w:hAnsi="Bookman Old Style"/>
        </w:rPr>
        <w:t>6.41</w:t>
      </w:r>
      <w:r w:rsidRPr="00045007">
        <w:rPr>
          <w:rFonts w:ascii="Bookman Old Style" w:hAnsi="Bookman Old Style"/>
        </w:rPr>
        <w:t>%. JBVNL has claimed actual energy drawl from JUSNL system as per the readings of ABT meter ins</w:t>
      </w:r>
      <w:r w:rsidR="00512610" w:rsidRPr="00045007">
        <w:rPr>
          <w:rFonts w:ascii="Bookman Old Style" w:hAnsi="Bookman Old Style"/>
        </w:rPr>
        <w:t>talled at drawl point of JBVNL.</w:t>
      </w:r>
    </w:p>
    <w:p w14:paraId="512B4932" w14:textId="77777777" w:rsidR="00CA2BFE" w:rsidRPr="00045007" w:rsidRDefault="00CA2BFE"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 xml:space="preserve">JBVNL procures power from DVC system as well. The scheduled drawl from DVC system is </w:t>
      </w:r>
      <w:r w:rsidR="00512610" w:rsidRPr="00045007">
        <w:rPr>
          <w:rFonts w:ascii="Bookman Old Style" w:hAnsi="Bookman Old Style"/>
        </w:rPr>
        <w:t xml:space="preserve">3930.84 </w:t>
      </w:r>
      <w:r w:rsidRPr="00045007">
        <w:rPr>
          <w:rFonts w:ascii="Bookman Old Style" w:hAnsi="Bookman Old Style"/>
        </w:rPr>
        <w:t xml:space="preserve">MUs and actual drawl from DVC system is </w:t>
      </w:r>
      <w:r w:rsidR="00512610" w:rsidRPr="00045007">
        <w:rPr>
          <w:rFonts w:ascii="Bookman Old Style" w:hAnsi="Bookman Old Style"/>
        </w:rPr>
        <w:t>3721.41</w:t>
      </w:r>
      <w:r w:rsidRPr="00045007">
        <w:rPr>
          <w:rFonts w:ascii="Bookman Old Style" w:hAnsi="Bookman Old Style"/>
        </w:rPr>
        <w:t xml:space="preserve"> MUs. The loss between scheduled drawl and actual drawl from DVC transmission system is being </w:t>
      </w:r>
      <w:r w:rsidR="00BD1AF2" w:rsidRPr="00045007">
        <w:rPr>
          <w:rFonts w:ascii="Bookman Old Style" w:hAnsi="Bookman Old Style"/>
        </w:rPr>
        <w:t>borne</w:t>
      </w:r>
      <w:r w:rsidRPr="00045007">
        <w:rPr>
          <w:rFonts w:ascii="Bookman Old Style" w:hAnsi="Bookman Old Style"/>
        </w:rPr>
        <w:t xml:space="preserve"> by JBVNL. The energy loss in the DVC transmission system is  </w:t>
      </w:r>
      <w:r w:rsidR="00596ED3" w:rsidRPr="00045007">
        <w:rPr>
          <w:rFonts w:ascii="Bookman Old Style" w:hAnsi="Bookman Old Style"/>
        </w:rPr>
        <w:t>209.43</w:t>
      </w:r>
      <w:r w:rsidRPr="00045007">
        <w:rPr>
          <w:rFonts w:ascii="Bookman Old Style" w:hAnsi="Bookman Old Style"/>
        </w:rPr>
        <w:t xml:space="preserve">MUs which is coming around </w:t>
      </w:r>
      <w:r w:rsidR="00596ED3" w:rsidRPr="00045007">
        <w:rPr>
          <w:rFonts w:ascii="Bookman Old Style" w:hAnsi="Bookman Old Style"/>
        </w:rPr>
        <w:t>5.33</w:t>
      </w:r>
      <w:r w:rsidRPr="00045007">
        <w:rPr>
          <w:rFonts w:ascii="Bookman Old Style" w:hAnsi="Bookman Old Style"/>
        </w:rPr>
        <w:t xml:space="preserve">%. JBVNL is claiming actual energy drawl from DVC system is as per readings of ABT meter installed at drawl point of JBVNL. </w:t>
      </w:r>
    </w:p>
    <w:p w14:paraId="04A3DD88" w14:textId="77777777" w:rsidR="00CA2BFE" w:rsidRPr="00045007" w:rsidRDefault="00CA2BFE"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Hence, JBVNL claims 3% CTU loss,</w:t>
      </w:r>
      <w:r w:rsidR="00596ED3" w:rsidRPr="00045007">
        <w:rPr>
          <w:rFonts w:ascii="Bookman Old Style" w:hAnsi="Bookman Old Style"/>
        </w:rPr>
        <w:t xml:space="preserve"> 6.41</w:t>
      </w:r>
      <w:r w:rsidRPr="00045007">
        <w:rPr>
          <w:rFonts w:ascii="Bookman Old Style" w:hAnsi="Bookman Old Style"/>
        </w:rPr>
        <w:t xml:space="preserve">% Losses at JUSNL transmission system and </w:t>
      </w:r>
      <w:r w:rsidR="00596ED3" w:rsidRPr="00045007">
        <w:rPr>
          <w:rFonts w:ascii="Bookman Old Style" w:hAnsi="Bookman Old Style"/>
        </w:rPr>
        <w:t>5.33</w:t>
      </w:r>
      <w:r w:rsidRPr="00045007">
        <w:rPr>
          <w:rFonts w:ascii="Bookman Old Style" w:hAnsi="Bookman Old Style"/>
        </w:rPr>
        <w:t xml:space="preserve">% losses at DVC transmission system. </w:t>
      </w:r>
    </w:p>
    <w:p w14:paraId="440B8F92" w14:textId="77777777" w:rsidR="00100D7B" w:rsidRDefault="00100D7B" w:rsidP="007A408D">
      <w:pPr>
        <w:tabs>
          <w:tab w:val="left" w:pos="0"/>
        </w:tabs>
        <w:spacing w:beforeLines="120" w:before="288" w:afterLines="120" w:after="288" w:line="276" w:lineRule="auto"/>
        <w:rPr>
          <w:rFonts w:ascii="Bookman Old Style" w:hAnsi="Bookman Old Style"/>
        </w:rPr>
      </w:pPr>
    </w:p>
    <w:p w14:paraId="0A8FB407" w14:textId="77777777" w:rsidR="00100D7B" w:rsidRDefault="00100D7B" w:rsidP="007A408D">
      <w:pPr>
        <w:tabs>
          <w:tab w:val="left" w:pos="0"/>
        </w:tabs>
        <w:spacing w:beforeLines="120" w:before="288" w:afterLines="120" w:after="288" w:line="276" w:lineRule="auto"/>
        <w:rPr>
          <w:rFonts w:ascii="Bookman Old Style" w:hAnsi="Bookman Old Style"/>
        </w:rPr>
      </w:pPr>
    </w:p>
    <w:p w14:paraId="45FA17CE" w14:textId="77777777" w:rsidR="00100D7B" w:rsidRDefault="00100D7B" w:rsidP="007A408D">
      <w:pPr>
        <w:tabs>
          <w:tab w:val="left" w:pos="0"/>
        </w:tabs>
        <w:spacing w:beforeLines="120" w:before="288" w:afterLines="120" w:after="288" w:line="276" w:lineRule="auto"/>
        <w:rPr>
          <w:rFonts w:ascii="Bookman Old Style" w:hAnsi="Bookman Old Style"/>
        </w:rPr>
      </w:pPr>
    </w:p>
    <w:p w14:paraId="26701A92" w14:textId="77777777" w:rsidR="00100D7B" w:rsidRDefault="00100D7B" w:rsidP="007A408D">
      <w:pPr>
        <w:tabs>
          <w:tab w:val="left" w:pos="0"/>
        </w:tabs>
        <w:spacing w:beforeLines="120" w:before="288" w:afterLines="120" w:after="288" w:line="276" w:lineRule="auto"/>
        <w:rPr>
          <w:rFonts w:ascii="Bookman Old Style" w:hAnsi="Bookman Old Style"/>
        </w:rPr>
      </w:pPr>
    </w:p>
    <w:p w14:paraId="35B8199F" w14:textId="77777777" w:rsidR="00100D7B" w:rsidRDefault="00100D7B" w:rsidP="007A408D">
      <w:pPr>
        <w:tabs>
          <w:tab w:val="left" w:pos="0"/>
        </w:tabs>
        <w:spacing w:beforeLines="120" w:before="288" w:afterLines="120" w:after="288" w:line="276" w:lineRule="auto"/>
        <w:rPr>
          <w:rFonts w:ascii="Bookman Old Style" w:hAnsi="Bookman Old Style"/>
        </w:rPr>
      </w:pPr>
    </w:p>
    <w:p w14:paraId="0A34B694" w14:textId="77777777" w:rsidR="00995677" w:rsidRDefault="00995677" w:rsidP="007A408D">
      <w:pPr>
        <w:tabs>
          <w:tab w:val="left" w:pos="0"/>
        </w:tabs>
        <w:spacing w:beforeLines="120" w:before="288" w:afterLines="120" w:after="288" w:line="276" w:lineRule="auto"/>
        <w:rPr>
          <w:rFonts w:ascii="Bookman Old Style" w:hAnsi="Bookman Old Style"/>
        </w:rPr>
      </w:pPr>
    </w:p>
    <w:p w14:paraId="234D0AC8" w14:textId="77777777" w:rsidR="00995677" w:rsidRDefault="00995677" w:rsidP="007A408D">
      <w:pPr>
        <w:tabs>
          <w:tab w:val="left" w:pos="0"/>
        </w:tabs>
        <w:spacing w:beforeLines="120" w:before="288" w:afterLines="120" w:after="288" w:line="276" w:lineRule="auto"/>
        <w:rPr>
          <w:rFonts w:ascii="Bookman Old Style" w:hAnsi="Bookman Old Style"/>
        </w:rPr>
      </w:pPr>
    </w:p>
    <w:p w14:paraId="1D766022" w14:textId="638B2D2B" w:rsidR="00CA2BFE" w:rsidRPr="00045007" w:rsidRDefault="00CA2BFE"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lastRenderedPageBreak/>
        <w:t xml:space="preserve">Accordingly, the table 2-4 presented </w:t>
      </w:r>
      <w:r w:rsidR="00663969">
        <w:rPr>
          <w:rFonts w:ascii="Bookman Old Style" w:hAnsi="Bookman Old Style"/>
        </w:rPr>
        <w:t>in the petition</w:t>
      </w:r>
      <w:r w:rsidRPr="00045007">
        <w:rPr>
          <w:rFonts w:ascii="Bookman Old Style" w:hAnsi="Bookman Old Style"/>
        </w:rPr>
        <w:t xml:space="preserve"> can be read as -  </w:t>
      </w:r>
    </w:p>
    <w:tbl>
      <w:tblPr>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0"/>
        <w:gridCol w:w="2021"/>
      </w:tblGrid>
      <w:tr w:rsidR="002829BA" w:rsidRPr="00045007" w14:paraId="3F0D0719" w14:textId="77777777" w:rsidTr="009520D4">
        <w:trPr>
          <w:trHeight w:val="290"/>
        </w:trPr>
        <w:tc>
          <w:tcPr>
            <w:tcW w:w="6020" w:type="dxa"/>
            <w:shd w:val="clear" w:color="auto" w:fill="C00000"/>
          </w:tcPr>
          <w:p w14:paraId="6152B4E4" w14:textId="77777777" w:rsidR="002829BA" w:rsidRPr="00045007" w:rsidRDefault="002829BA" w:rsidP="00C22FB4">
            <w:pPr>
              <w:pStyle w:val="TableParagraph"/>
              <w:tabs>
                <w:tab w:val="left" w:pos="0"/>
              </w:tabs>
              <w:spacing w:before="19"/>
              <w:ind w:left="20"/>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Particular</w:t>
            </w:r>
          </w:p>
        </w:tc>
        <w:tc>
          <w:tcPr>
            <w:tcW w:w="2021" w:type="dxa"/>
            <w:shd w:val="clear" w:color="auto" w:fill="C00000"/>
          </w:tcPr>
          <w:p w14:paraId="3CF2860A" w14:textId="77777777" w:rsidR="002829BA" w:rsidRPr="00045007" w:rsidRDefault="002829BA" w:rsidP="00C22FB4">
            <w:pPr>
              <w:pStyle w:val="TableParagraph"/>
              <w:tabs>
                <w:tab w:val="left" w:pos="0"/>
              </w:tabs>
              <w:spacing w:before="19"/>
              <w:ind w:left="2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FY 2023-24</w:t>
            </w:r>
          </w:p>
        </w:tc>
      </w:tr>
      <w:tr w:rsidR="002829BA" w:rsidRPr="00045007" w14:paraId="038257F4" w14:textId="77777777" w:rsidTr="009520D4">
        <w:trPr>
          <w:trHeight w:val="589"/>
        </w:trPr>
        <w:tc>
          <w:tcPr>
            <w:tcW w:w="6020" w:type="dxa"/>
            <w:tcBorders>
              <w:bottom w:val="single" w:sz="8" w:space="0" w:color="000000"/>
            </w:tcBorders>
            <w:shd w:val="clear" w:color="auto" w:fill="C00000"/>
          </w:tcPr>
          <w:p w14:paraId="71D61F46" w14:textId="77777777" w:rsidR="002829BA" w:rsidRPr="00045007" w:rsidRDefault="002829BA" w:rsidP="00C22FB4">
            <w:pPr>
              <w:pStyle w:val="TableParagraph"/>
              <w:tabs>
                <w:tab w:val="left" w:pos="0"/>
              </w:tabs>
              <w:jc w:val="left"/>
              <w:rPr>
                <w:rFonts w:ascii="Bookman Old Style" w:eastAsiaTheme="minorHAnsi" w:hAnsi="Bookman Old Style" w:cstheme="minorBidi"/>
                <w:lang w:val="en-IN"/>
              </w:rPr>
            </w:pPr>
          </w:p>
        </w:tc>
        <w:tc>
          <w:tcPr>
            <w:tcW w:w="2021" w:type="dxa"/>
            <w:tcBorders>
              <w:right w:val="nil"/>
            </w:tcBorders>
            <w:shd w:val="clear" w:color="auto" w:fill="C00000"/>
          </w:tcPr>
          <w:p w14:paraId="3E7AAE6D" w14:textId="77777777" w:rsidR="002829BA" w:rsidRPr="00045007" w:rsidRDefault="002829BA" w:rsidP="00C22FB4">
            <w:pPr>
              <w:pStyle w:val="TableParagraph"/>
              <w:tabs>
                <w:tab w:val="left" w:pos="0"/>
              </w:tabs>
              <w:spacing w:before="68"/>
              <w:ind w:left="592" w:right="377" w:hanging="15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True-Up FY 2023-24</w:t>
            </w:r>
          </w:p>
        </w:tc>
      </w:tr>
      <w:tr w:rsidR="002829BA" w:rsidRPr="00045007" w14:paraId="50A0524A" w14:textId="77777777" w:rsidTr="009520D4">
        <w:trPr>
          <w:trHeight w:val="299"/>
        </w:trPr>
        <w:tc>
          <w:tcPr>
            <w:tcW w:w="6020" w:type="dxa"/>
            <w:tcBorders>
              <w:top w:val="single" w:sz="8" w:space="0" w:color="000000"/>
              <w:left w:val="single" w:sz="8" w:space="0" w:color="000000"/>
              <w:bottom w:val="single" w:sz="8" w:space="0" w:color="000000"/>
            </w:tcBorders>
          </w:tcPr>
          <w:p w14:paraId="3A74E2A3" w14:textId="77777777" w:rsidR="002829BA" w:rsidRPr="00045007" w:rsidRDefault="002829BA" w:rsidP="00C22FB4">
            <w:pPr>
              <w:pStyle w:val="TableParagraph"/>
              <w:tabs>
                <w:tab w:val="left" w:pos="0"/>
              </w:tabs>
              <w:spacing w:before="24"/>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Power Purchase from Outside JSEB Boundary (MU)</w:t>
            </w:r>
          </w:p>
        </w:tc>
        <w:tc>
          <w:tcPr>
            <w:tcW w:w="2021" w:type="dxa"/>
          </w:tcPr>
          <w:p w14:paraId="31276D7E" w14:textId="77777777" w:rsidR="002829BA" w:rsidRPr="00045007" w:rsidRDefault="002829BA" w:rsidP="00C22FB4">
            <w:pPr>
              <w:pStyle w:val="TableParagraph"/>
              <w:tabs>
                <w:tab w:val="left" w:pos="0"/>
              </w:tabs>
              <w:spacing w:before="50" w:line="229" w:lineRule="exact"/>
              <w:ind w:left="22"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9847.52</w:t>
            </w:r>
          </w:p>
        </w:tc>
      </w:tr>
      <w:tr w:rsidR="002829BA" w:rsidRPr="00045007" w14:paraId="5E92D461" w14:textId="77777777" w:rsidTr="009520D4">
        <w:trPr>
          <w:trHeight w:val="299"/>
        </w:trPr>
        <w:tc>
          <w:tcPr>
            <w:tcW w:w="6020" w:type="dxa"/>
            <w:tcBorders>
              <w:top w:val="single" w:sz="8" w:space="0" w:color="000000"/>
              <w:left w:val="single" w:sz="8" w:space="0" w:color="000000"/>
              <w:bottom w:val="single" w:sz="8" w:space="0" w:color="000000"/>
            </w:tcBorders>
          </w:tcPr>
          <w:p w14:paraId="3181C0B8"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Loss in External System (%)</w:t>
            </w:r>
          </w:p>
        </w:tc>
        <w:tc>
          <w:tcPr>
            <w:tcW w:w="2021" w:type="dxa"/>
          </w:tcPr>
          <w:p w14:paraId="59CB1288" w14:textId="77777777" w:rsidR="002829BA" w:rsidRPr="00045007" w:rsidRDefault="002829BA" w:rsidP="00C22FB4">
            <w:pPr>
              <w:pStyle w:val="TableParagraph"/>
              <w:tabs>
                <w:tab w:val="left" w:pos="0"/>
              </w:tabs>
              <w:spacing w:before="50" w:line="229" w:lineRule="exact"/>
              <w:ind w:left="22"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3.00%</w:t>
            </w:r>
          </w:p>
        </w:tc>
      </w:tr>
      <w:tr w:rsidR="002829BA" w:rsidRPr="00045007" w14:paraId="7A4896C9" w14:textId="77777777" w:rsidTr="009520D4">
        <w:trPr>
          <w:trHeight w:val="301"/>
        </w:trPr>
        <w:tc>
          <w:tcPr>
            <w:tcW w:w="6020" w:type="dxa"/>
            <w:tcBorders>
              <w:top w:val="single" w:sz="8" w:space="0" w:color="000000"/>
              <w:left w:val="single" w:sz="8" w:space="0" w:color="000000"/>
              <w:bottom w:val="single" w:sz="8" w:space="0" w:color="000000"/>
            </w:tcBorders>
          </w:tcPr>
          <w:p w14:paraId="41EA796F"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Loss in External System (MU)</w:t>
            </w:r>
          </w:p>
        </w:tc>
        <w:tc>
          <w:tcPr>
            <w:tcW w:w="2021" w:type="dxa"/>
          </w:tcPr>
          <w:p w14:paraId="5B417C40" w14:textId="77777777" w:rsidR="002829BA" w:rsidRPr="00045007" w:rsidRDefault="002829BA" w:rsidP="00C22FB4">
            <w:pPr>
              <w:pStyle w:val="TableParagraph"/>
              <w:tabs>
                <w:tab w:val="left" w:pos="0"/>
              </w:tabs>
              <w:spacing w:before="50" w:line="232" w:lineRule="exact"/>
              <w:ind w:left="22" w:right="4"/>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295.43</w:t>
            </w:r>
          </w:p>
        </w:tc>
      </w:tr>
      <w:tr w:rsidR="002829BA" w:rsidRPr="00045007" w14:paraId="7488FA77" w14:textId="77777777" w:rsidTr="009520D4">
        <w:trPr>
          <w:trHeight w:val="299"/>
        </w:trPr>
        <w:tc>
          <w:tcPr>
            <w:tcW w:w="6020" w:type="dxa"/>
            <w:tcBorders>
              <w:top w:val="single" w:sz="8" w:space="0" w:color="000000"/>
              <w:left w:val="single" w:sz="8" w:space="0" w:color="000000"/>
              <w:bottom w:val="single" w:sz="8" w:space="0" w:color="000000"/>
            </w:tcBorders>
          </w:tcPr>
          <w:p w14:paraId="4DCDA0AB" w14:textId="77777777" w:rsidR="002829BA" w:rsidRPr="00045007" w:rsidRDefault="002829BA" w:rsidP="00C22FB4">
            <w:pPr>
              <w:pStyle w:val="TableParagraph"/>
              <w:tabs>
                <w:tab w:val="left" w:pos="0"/>
              </w:tabs>
              <w:spacing w:before="23"/>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Net Outside Power Available (MU)</w:t>
            </w:r>
          </w:p>
        </w:tc>
        <w:tc>
          <w:tcPr>
            <w:tcW w:w="2021" w:type="dxa"/>
          </w:tcPr>
          <w:p w14:paraId="64999F81" w14:textId="77777777" w:rsidR="002829BA" w:rsidRPr="00045007" w:rsidRDefault="002829BA" w:rsidP="00C22FB4">
            <w:pPr>
              <w:pStyle w:val="TableParagraph"/>
              <w:tabs>
                <w:tab w:val="left" w:pos="0"/>
              </w:tabs>
              <w:spacing w:before="50" w:line="229" w:lineRule="exact"/>
              <w:ind w:left="22" w:right="4"/>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9552.09</w:t>
            </w:r>
          </w:p>
        </w:tc>
      </w:tr>
      <w:tr w:rsidR="002829BA" w:rsidRPr="00045007" w14:paraId="42EE1BB6" w14:textId="77777777" w:rsidTr="009520D4">
        <w:trPr>
          <w:trHeight w:val="299"/>
        </w:trPr>
        <w:tc>
          <w:tcPr>
            <w:tcW w:w="6020" w:type="dxa"/>
            <w:tcBorders>
              <w:top w:val="single" w:sz="8" w:space="0" w:color="000000"/>
              <w:left w:val="single" w:sz="8" w:space="0" w:color="000000"/>
              <w:bottom w:val="single" w:sz="8" w:space="0" w:color="000000"/>
            </w:tcBorders>
          </w:tcPr>
          <w:p w14:paraId="45FDA8EE"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Energy Input Directly to State Transmission System (MU)</w:t>
            </w:r>
          </w:p>
        </w:tc>
        <w:tc>
          <w:tcPr>
            <w:tcW w:w="2021" w:type="dxa"/>
          </w:tcPr>
          <w:p w14:paraId="2F469C7C" w14:textId="77777777" w:rsidR="002829BA" w:rsidRPr="00045007" w:rsidRDefault="002829BA" w:rsidP="00C22FB4">
            <w:pPr>
              <w:pStyle w:val="TableParagraph"/>
              <w:tabs>
                <w:tab w:val="left" w:pos="0"/>
              </w:tabs>
              <w:spacing w:before="50" w:line="229" w:lineRule="exact"/>
              <w:ind w:left="22" w:right="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349.32</w:t>
            </w:r>
          </w:p>
        </w:tc>
      </w:tr>
      <w:tr w:rsidR="002829BA" w:rsidRPr="00045007" w14:paraId="1B358C44" w14:textId="77777777" w:rsidTr="009520D4">
        <w:trPr>
          <w:trHeight w:val="301"/>
        </w:trPr>
        <w:tc>
          <w:tcPr>
            <w:tcW w:w="6020" w:type="dxa"/>
            <w:tcBorders>
              <w:top w:val="single" w:sz="8" w:space="0" w:color="000000"/>
              <w:left w:val="single" w:sz="8" w:space="0" w:color="000000"/>
              <w:bottom w:val="single" w:sz="8" w:space="0" w:color="000000"/>
            </w:tcBorders>
          </w:tcPr>
          <w:p w14:paraId="43A9E6B7"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State-owned Generation (MU)</w:t>
            </w:r>
          </w:p>
        </w:tc>
        <w:tc>
          <w:tcPr>
            <w:tcW w:w="2021" w:type="dxa"/>
          </w:tcPr>
          <w:p w14:paraId="6804CCE6" w14:textId="77777777" w:rsidR="002829BA" w:rsidRPr="00045007" w:rsidRDefault="002829BA" w:rsidP="00C22FB4">
            <w:pPr>
              <w:pStyle w:val="TableParagraph"/>
              <w:tabs>
                <w:tab w:val="left" w:pos="0"/>
              </w:tabs>
              <w:spacing w:before="50" w:line="232" w:lineRule="exact"/>
              <w:ind w:left="22" w:right="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1639.28</w:t>
            </w:r>
          </w:p>
        </w:tc>
      </w:tr>
      <w:tr w:rsidR="002829BA" w:rsidRPr="00045007" w14:paraId="50BF5A30" w14:textId="77777777" w:rsidTr="009520D4">
        <w:trPr>
          <w:trHeight w:val="299"/>
        </w:trPr>
        <w:tc>
          <w:tcPr>
            <w:tcW w:w="6020" w:type="dxa"/>
            <w:tcBorders>
              <w:top w:val="single" w:sz="8" w:space="0" w:color="000000"/>
              <w:left w:val="single" w:sz="8" w:space="0" w:color="000000"/>
              <w:bottom w:val="single" w:sz="8" w:space="0" w:color="000000"/>
            </w:tcBorders>
          </w:tcPr>
          <w:p w14:paraId="7052D814" w14:textId="77777777" w:rsidR="002829BA" w:rsidRPr="00045007" w:rsidRDefault="002829BA" w:rsidP="00C22FB4">
            <w:pPr>
              <w:pStyle w:val="TableParagraph"/>
              <w:tabs>
                <w:tab w:val="left" w:pos="0"/>
              </w:tabs>
              <w:spacing w:before="23"/>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Energy Available for Onward Transmission (MU)</w:t>
            </w:r>
          </w:p>
        </w:tc>
        <w:tc>
          <w:tcPr>
            <w:tcW w:w="2021" w:type="dxa"/>
          </w:tcPr>
          <w:p w14:paraId="35386D21" w14:textId="77777777" w:rsidR="002829BA" w:rsidRPr="00045007" w:rsidRDefault="002829BA" w:rsidP="00C22FB4">
            <w:pPr>
              <w:pStyle w:val="TableParagraph"/>
              <w:tabs>
                <w:tab w:val="left" w:pos="0"/>
              </w:tabs>
              <w:spacing w:before="50" w:line="229" w:lineRule="exact"/>
              <w:ind w:left="22"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11540.70</w:t>
            </w:r>
          </w:p>
        </w:tc>
      </w:tr>
      <w:tr w:rsidR="002829BA" w:rsidRPr="00045007" w14:paraId="271756F3" w14:textId="77777777" w:rsidTr="009520D4">
        <w:trPr>
          <w:trHeight w:val="299"/>
        </w:trPr>
        <w:tc>
          <w:tcPr>
            <w:tcW w:w="6020" w:type="dxa"/>
            <w:tcBorders>
              <w:top w:val="single" w:sz="8" w:space="0" w:color="000000"/>
              <w:left w:val="single" w:sz="8" w:space="0" w:color="000000"/>
              <w:bottom w:val="single" w:sz="8" w:space="0" w:color="000000"/>
            </w:tcBorders>
          </w:tcPr>
          <w:p w14:paraId="57F3BD0D"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Net Energy Sent to Distribution System (MU)</w:t>
            </w:r>
          </w:p>
        </w:tc>
        <w:tc>
          <w:tcPr>
            <w:tcW w:w="2021" w:type="dxa"/>
          </w:tcPr>
          <w:p w14:paraId="3CA87EDA" w14:textId="77777777" w:rsidR="002829BA" w:rsidRPr="00045007" w:rsidRDefault="002829BA" w:rsidP="00C22FB4">
            <w:pPr>
              <w:pStyle w:val="TableParagraph"/>
              <w:tabs>
                <w:tab w:val="left" w:pos="0"/>
              </w:tabs>
              <w:spacing w:before="50" w:line="229" w:lineRule="exact"/>
              <w:ind w:left="22" w:right="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10800.37</w:t>
            </w:r>
          </w:p>
        </w:tc>
      </w:tr>
      <w:tr w:rsidR="002829BA" w:rsidRPr="00045007" w14:paraId="1D118B05" w14:textId="77777777" w:rsidTr="009520D4">
        <w:trPr>
          <w:trHeight w:val="301"/>
        </w:trPr>
        <w:tc>
          <w:tcPr>
            <w:tcW w:w="6020" w:type="dxa"/>
            <w:tcBorders>
              <w:top w:val="single" w:sz="8" w:space="0" w:color="000000"/>
              <w:left w:val="single" w:sz="8" w:space="0" w:color="000000"/>
              <w:bottom w:val="single" w:sz="8" w:space="0" w:color="000000"/>
            </w:tcBorders>
          </w:tcPr>
          <w:p w14:paraId="456F7561"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Transmission Loss at JUSNL System (MU)</w:t>
            </w:r>
          </w:p>
        </w:tc>
        <w:tc>
          <w:tcPr>
            <w:tcW w:w="2021" w:type="dxa"/>
          </w:tcPr>
          <w:p w14:paraId="5FF6E08E" w14:textId="77777777" w:rsidR="002829BA" w:rsidRPr="00045007" w:rsidRDefault="002829BA" w:rsidP="00C22FB4">
            <w:pPr>
              <w:pStyle w:val="TableParagraph"/>
              <w:tabs>
                <w:tab w:val="left" w:pos="0"/>
              </w:tabs>
              <w:spacing w:before="50" w:line="232" w:lineRule="exact"/>
              <w:ind w:left="22" w:right="5"/>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740.32</w:t>
            </w:r>
          </w:p>
        </w:tc>
      </w:tr>
      <w:tr w:rsidR="002829BA" w:rsidRPr="00045007" w14:paraId="03A104B0" w14:textId="77777777" w:rsidTr="009520D4">
        <w:trPr>
          <w:trHeight w:val="299"/>
        </w:trPr>
        <w:tc>
          <w:tcPr>
            <w:tcW w:w="6020" w:type="dxa"/>
            <w:tcBorders>
              <w:top w:val="single" w:sz="8" w:space="0" w:color="000000"/>
              <w:left w:val="single" w:sz="8" w:space="0" w:color="000000"/>
              <w:bottom w:val="single" w:sz="8" w:space="0" w:color="000000"/>
            </w:tcBorders>
          </w:tcPr>
          <w:p w14:paraId="450EF3B7" w14:textId="77777777" w:rsidR="002829BA" w:rsidRPr="00045007" w:rsidRDefault="002829BA" w:rsidP="00C22FB4">
            <w:pPr>
              <w:pStyle w:val="TableParagraph"/>
              <w:tabs>
                <w:tab w:val="left" w:pos="0"/>
              </w:tabs>
              <w:spacing w:before="23"/>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Transmission Loss at JUSNL System (%)</w:t>
            </w:r>
          </w:p>
        </w:tc>
        <w:tc>
          <w:tcPr>
            <w:tcW w:w="2021" w:type="dxa"/>
          </w:tcPr>
          <w:p w14:paraId="69A89675" w14:textId="77777777" w:rsidR="002829BA" w:rsidRPr="00045007" w:rsidRDefault="002829BA" w:rsidP="00C22FB4">
            <w:pPr>
              <w:pStyle w:val="TableParagraph"/>
              <w:tabs>
                <w:tab w:val="left" w:pos="0"/>
              </w:tabs>
              <w:spacing w:before="50" w:line="229" w:lineRule="exact"/>
              <w:ind w:left="22"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6.41%</w:t>
            </w:r>
          </w:p>
        </w:tc>
      </w:tr>
      <w:tr w:rsidR="002829BA" w:rsidRPr="00045007" w14:paraId="5FB24FA9" w14:textId="77777777" w:rsidTr="009520D4">
        <w:trPr>
          <w:trHeight w:val="299"/>
        </w:trPr>
        <w:tc>
          <w:tcPr>
            <w:tcW w:w="6020" w:type="dxa"/>
            <w:tcBorders>
              <w:top w:val="single" w:sz="8" w:space="0" w:color="000000"/>
              <w:left w:val="single" w:sz="8" w:space="0" w:color="000000"/>
              <w:bottom w:val="single" w:sz="8" w:space="0" w:color="000000"/>
            </w:tcBorders>
          </w:tcPr>
          <w:p w14:paraId="533D82EB"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Energy scheduled from DVC to Distribution System (MU)</w:t>
            </w:r>
          </w:p>
        </w:tc>
        <w:tc>
          <w:tcPr>
            <w:tcW w:w="2021" w:type="dxa"/>
          </w:tcPr>
          <w:p w14:paraId="79D446F0" w14:textId="77777777" w:rsidR="002829BA" w:rsidRPr="00045007" w:rsidRDefault="002829BA" w:rsidP="00C22FB4">
            <w:pPr>
              <w:pStyle w:val="TableParagraph"/>
              <w:tabs>
                <w:tab w:val="left" w:pos="0"/>
              </w:tabs>
              <w:spacing w:before="50" w:line="229" w:lineRule="exact"/>
              <w:ind w:left="22" w:right="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3930.84</w:t>
            </w:r>
          </w:p>
        </w:tc>
      </w:tr>
      <w:tr w:rsidR="002829BA" w:rsidRPr="00045007" w14:paraId="475CA888" w14:textId="77777777" w:rsidTr="009520D4">
        <w:trPr>
          <w:trHeight w:val="500"/>
        </w:trPr>
        <w:tc>
          <w:tcPr>
            <w:tcW w:w="6020" w:type="dxa"/>
            <w:tcBorders>
              <w:top w:val="single" w:sz="8" w:space="0" w:color="000000"/>
              <w:left w:val="single" w:sz="8" w:space="0" w:color="000000"/>
              <w:bottom w:val="single" w:sz="8" w:space="0" w:color="000000"/>
            </w:tcBorders>
          </w:tcPr>
          <w:p w14:paraId="56A6E494" w14:textId="77777777" w:rsidR="002829BA" w:rsidRPr="00045007" w:rsidRDefault="002829BA" w:rsidP="00C22FB4">
            <w:pPr>
              <w:pStyle w:val="TableParagraph"/>
              <w:tabs>
                <w:tab w:val="left" w:pos="0"/>
              </w:tabs>
              <w:spacing w:line="250" w:lineRule="exact"/>
              <w:ind w:left="107" w:right="211"/>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Direct Input Energy from DVC to Distribution System (MU)</w:t>
            </w:r>
          </w:p>
        </w:tc>
        <w:tc>
          <w:tcPr>
            <w:tcW w:w="2021" w:type="dxa"/>
          </w:tcPr>
          <w:p w14:paraId="5B9BE7F7" w14:textId="77777777" w:rsidR="002829BA" w:rsidRPr="00045007" w:rsidRDefault="002829BA" w:rsidP="00C22FB4">
            <w:pPr>
              <w:pStyle w:val="TableParagraph"/>
              <w:tabs>
                <w:tab w:val="left" w:pos="0"/>
              </w:tabs>
              <w:spacing w:before="1"/>
              <w:jc w:val="left"/>
              <w:rPr>
                <w:rFonts w:ascii="Bookman Old Style" w:eastAsiaTheme="minorHAnsi" w:hAnsi="Bookman Old Style" w:cstheme="minorBidi"/>
                <w:lang w:val="en-IN"/>
              </w:rPr>
            </w:pPr>
          </w:p>
          <w:p w14:paraId="071EE5A5" w14:textId="77777777" w:rsidR="002829BA" w:rsidRPr="00045007" w:rsidRDefault="002829BA" w:rsidP="00C22FB4">
            <w:pPr>
              <w:pStyle w:val="TableParagraph"/>
              <w:tabs>
                <w:tab w:val="left" w:pos="0"/>
              </w:tabs>
              <w:spacing w:line="229" w:lineRule="exact"/>
              <w:ind w:left="22" w:right="4"/>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3721.41</w:t>
            </w:r>
          </w:p>
        </w:tc>
      </w:tr>
      <w:tr w:rsidR="002829BA" w:rsidRPr="00045007" w14:paraId="6A2F3710" w14:textId="77777777" w:rsidTr="009520D4">
        <w:trPr>
          <w:trHeight w:val="299"/>
        </w:trPr>
        <w:tc>
          <w:tcPr>
            <w:tcW w:w="6020" w:type="dxa"/>
            <w:tcBorders>
              <w:top w:val="single" w:sz="8" w:space="0" w:color="000000"/>
              <w:left w:val="single" w:sz="8" w:space="0" w:color="000000"/>
              <w:bottom w:val="single" w:sz="8" w:space="0" w:color="000000"/>
            </w:tcBorders>
          </w:tcPr>
          <w:p w14:paraId="48BA4F15"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Transmission Loss at DVC System</w:t>
            </w:r>
          </w:p>
        </w:tc>
        <w:tc>
          <w:tcPr>
            <w:tcW w:w="2021" w:type="dxa"/>
          </w:tcPr>
          <w:p w14:paraId="2E78C520" w14:textId="77777777" w:rsidR="002829BA" w:rsidRPr="00045007" w:rsidRDefault="002829BA" w:rsidP="00C22FB4">
            <w:pPr>
              <w:pStyle w:val="TableParagraph"/>
              <w:tabs>
                <w:tab w:val="left" w:pos="0"/>
              </w:tabs>
              <w:spacing w:before="50" w:line="229" w:lineRule="exact"/>
              <w:ind w:left="22" w:right="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209.43</w:t>
            </w:r>
          </w:p>
        </w:tc>
      </w:tr>
      <w:tr w:rsidR="002829BA" w:rsidRPr="00045007" w14:paraId="5E1DC58C" w14:textId="77777777" w:rsidTr="009520D4">
        <w:trPr>
          <w:trHeight w:val="299"/>
        </w:trPr>
        <w:tc>
          <w:tcPr>
            <w:tcW w:w="6020" w:type="dxa"/>
            <w:tcBorders>
              <w:top w:val="single" w:sz="8" w:space="0" w:color="000000"/>
              <w:left w:val="single" w:sz="8" w:space="0" w:color="000000"/>
              <w:bottom w:val="single" w:sz="8" w:space="0" w:color="000000"/>
            </w:tcBorders>
          </w:tcPr>
          <w:p w14:paraId="306043DE"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Transmission Loss at DVC System (%)</w:t>
            </w:r>
          </w:p>
        </w:tc>
        <w:tc>
          <w:tcPr>
            <w:tcW w:w="2021" w:type="dxa"/>
          </w:tcPr>
          <w:p w14:paraId="78187A6E" w14:textId="77777777" w:rsidR="002829BA" w:rsidRPr="00045007" w:rsidRDefault="002829BA" w:rsidP="00C22FB4">
            <w:pPr>
              <w:pStyle w:val="TableParagraph"/>
              <w:tabs>
                <w:tab w:val="left" w:pos="0"/>
              </w:tabs>
              <w:spacing w:before="50" w:line="229" w:lineRule="exact"/>
              <w:ind w:left="22" w:right="4"/>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5.33%</w:t>
            </w:r>
          </w:p>
        </w:tc>
      </w:tr>
      <w:tr w:rsidR="002829BA" w:rsidRPr="00045007" w14:paraId="5F290B1A" w14:textId="77777777" w:rsidTr="009520D4">
        <w:trPr>
          <w:trHeight w:val="301"/>
        </w:trPr>
        <w:tc>
          <w:tcPr>
            <w:tcW w:w="6020" w:type="dxa"/>
            <w:tcBorders>
              <w:top w:val="single" w:sz="8" w:space="0" w:color="000000"/>
              <w:left w:val="single" w:sz="8" w:space="0" w:color="000000"/>
              <w:bottom w:val="single" w:sz="8" w:space="0" w:color="000000"/>
            </w:tcBorders>
          </w:tcPr>
          <w:p w14:paraId="373061CE"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Direct Input Energy from State Solar System (MU)</w:t>
            </w:r>
          </w:p>
        </w:tc>
        <w:tc>
          <w:tcPr>
            <w:tcW w:w="2021" w:type="dxa"/>
          </w:tcPr>
          <w:p w14:paraId="5624DC6C" w14:textId="77777777" w:rsidR="002829BA" w:rsidRPr="00045007" w:rsidRDefault="002829BA" w:rsidP="00C22FB4">
            <w:pPr>
              <w:pStyle w:val="TableParagraph"/>
              <w:tabs>
                <w:tab w:val="left" w:pos="0"/>
              </w:tabs>
              <w:spacing w:before="52" w:line="229" w:lineRule="exact"/>
              <w:ind w:left="22"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17.87</w:t>
            </w:r>
          </w:p>
        </w:tc>
      </w:tr>
      <w:tr w:rsidR="002829BA" w:rsidRPr="00045007" w14:paraId="5DBDF895" w14:textId="77777777" w:rsidTr="009520D4">
        <w:trPr>
          <w:trHeight w:val="299"/>
        </w:trPr>
        <w:tc>
          <w:tcPr>
            <w:tcW w:w="6020" w:type="dxa"/>
            <w:tcBorders>
              <w:top w:val="single" w:sz="8" w:space="0" w:color="000000"/>
              <w:left w:val="single" w:sz="8" w:space="0" w:color="000000"/>
              <w:bottom w:val="single" w:sz="8" w:space="0" w:color="000000"/>
            </w:tcBorders>
          </w:tcPr>
          <w:p w14:paraId="449BC58D"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Energy Available for Sale</w:t>
            </w:r>
          </w:p>
        </w:tc>
        <w:tc>
          <w:tcPr>
            <w:tcW w:w="2021" w:type="dxa"/>
          </w:tcPr>
          <w:p w14:paraId="26F69BA6" w14:textId="77777777" w:rsidR="002829BA" w:rsidRPr="00045007" w:rsidRDefault="002829BA" w:rsidP="00C22FB4">
            <w:pPr>
              <w:pStyle w:val="TableParagraph"/>
              <w:tabs>
                <w:tab w:val="left" w:pos="0"/>
              </w:tabs>
              <w:spacing w:before="50" w:line="229" w:lineRule="exact"/>
              <w:ind w:left="22" w:right="5"/>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14539.65</w:t>
            </w:r>
          </w:p>
        </w:tc>
      </w:tr>
      <w:tr w:rsidR="002829BA" w:rsidRPr="00045007" w14:paraId="0EA61484" w14:textId="77777777" w:rsidTr="009520D4">
        <w:trPr>
          <w:trHeight w:val="299"/>
        </w:trPr>
        <w:tc>
          <w:tcPr>
            <w:tcW w:w="6020" w:type="dxa"/>
            <w:tcBorders>
              <w:top w:val="single" w:sz="8" w:space="0" w:color="000000"/>
              <w:left w:val="single" w:sz="8" w:space="0" w:color="000000"/>
              <w:bottom w:val="single" w:sz="8" w:space="0" w:color="000000"/>
            </w:tcBorders>
          </w:tcPr>
          <w:p w14:paraId="5BF65EB1"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Energy Billed (MU)</w:t>
            </w:r>
          </w:p>
        </w:tc>
        <w:tc>
          <w:tcPr>
            <w:tcW w:w="2021" w:type="dxa"/>
          </w:tcPr>
          <w:p w14:paraId="159BA217" w14:textId="77777777" w:rsidR="002829BA" w:rsidRPr="00045007" w:rsidRDefault="002829BA" w:rsidP="00C22FB4">
            <w:pPr>
              <w:pStyle w:val="TableParagraph"/>
              <w:tabs>
                <w:tab w:val="left" w:pos="0"/>
              </w:tabs>
              <w:spacing w:before="50" w:line="229" w:lineRule="exact"/>
              <w:ind w:left="22"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9994.70</w:t>
            </w:r>
          </w:p>
        </w:tc>
      </w:tr>
      <w:tr w:rsidR="002829BA" w:rsidRPr="00045007" w14:paraId="361F1ABA" w14:textId="77777777" w:rsidTr="009520D4">
        <w:trPr>
          <w:trHeight w:val="301"/>
        </w:trPr>
        <w:tc>
          <w:tcPr>
            <w:tcW w:w="6020" w:type="dxa"/>
            <w:tcBorders>
              <w:top w:val="single" w:sz="8" w:space="0" w:color="000000"/>
              <w:left w:val="single" w:sz="8" w:space="0" w:color="000000"/>
              <w:bottom w:val="single" w:sz="8" w:space="0" w:color="000000"/>
            </w:tcBorders>
          </w:tcPr>
          <w:p w14:paraId="146DBC5C"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Distribution Loss</w:t>
            </w:r>
          </w:p>
        </w:tc>
        <w:tc>
          <w:tcPr>
            <w:tcW w:w="2021" w:type="dxa"/>
          </w:tcPr>
          <w:p w14:paraId="50DFD5EF" w14:textId="77777777" w:rsidR="002829BA" w:rsidRPr="00045007" w:rsidRDefault="002829BA" w:rsidP="00C22FB4">
            <w:pPr>
              <w:pStyle w:val="TableParagraph"/>
              <w:tabs>
                <w:tab w:val="left" w:pos="0"/>
              </w:tabs>
              <w:spacing w:before="52" w:line="229" w:lineRule="exact"/>
              <w:ind w:left="22" w:right="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31.26%</w:t>
            </w:r>
          </w:p>
        </w:tc>
      </w:tr>
      <w:tr w:rsidR="002829BA" w:rsidRPr="00045007" w14:paraId="51EE3EAD" w14:textId="77777777" w:rsidTr="009520D4">
        <w:trPr>
          <w:trHeight w:val="299"/>
        </w:trPr>
        <w:tc>
          <w:tcPr>
            <w:tcW w:w="6020" w:type="dxa"/>
            <w:tcBorders>
              <w:top w:val="single" w:sz="8" w:space="0" w:color="000000"/>
              <w:left w:val="single" w:sz="8" w:space="0" w:color="000000"/>
              <w:bottom w:val="single" w:sz="8" w:space="0" w:color="000000"/>
            </w:tcBorders>
          </w:tcPr>
          <w:p w14:paraId="6251106F" w14:textId="77777777" w:rsidR="002829BA" w:rsidRPr="00045007" w:rsidRDefault="002829BA"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Energy Required at Discom's Periphery</w:t>
            </w:r>
          </w:p>
        </w:tc>
        <w:tc>
          <w:tcPr>
            <w:tcW w:w="2021" w:type="dxa"/>
          </w:tcPr>
          <w:p w14:paraId="5AF05B5F" w14:textId="77777777" w:rsidR="002829BA" w:rsidRPr="00045007" w:rsidRDefault="002829BA" w:rsidP="00C22FB4">
            <w:pPr>
              <w:pStyle w:val="TableParagraph"/>
              <w:tabs>
                <w:tab w:val="left" w:pos="0"/>
              </w:tabs>
              <w:spacing w:before="50" w:line="229" w:lineRule="exact"/>
              <w:ind w:left="22" w:right="5"/>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14539.65</w:t>
            </w:r>
          </w:p>
        </w:tc>
      </w:tr>
    </w:tbl>
    <w:p w14:paraId="3BE753A8" w14:textId="77777777" w:rsidR="00CA2BFE" w:rsidRPr="00045007" w:rsidRDefault="00CA2BFE"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 xml:space="preserve">Petitioner hereby submits that, the JBVNL is not accountable for the intrastate transmission loss in STU system and transmission losses at DVC system. Thus, petitioner requests the Hon’ble Commission to consider the actual energy available for sale as </w:t>
      </w:r>
      <w:r w:rsidR="00FF5878" w:rsidRPr="00045007">
        <w:rPr>
          <w:rFonts w:ascii="Bookman Old Style" w:hAnsi="Bookman Old Style"/>
        </w:rPr>
        <w:t>14539.65</w:t>
      </w:r>
      <w:r w:rsidRPr="00045007">
        <w:rPr>
          <w:rFonts w:ascii="Bookman Old Style" w:hAnsi="Bookman Old Style"/>
        </w:rPr>
        <w:t xml:space="preserve">MUs. </w:t>
      </w:r>
    </w:p>
    <w:p w14:paraId="34812195" w14:textId="0C384297" w:rsidR="00CA2BFE" w:rsidRPr="00045007" w:rsidRDefault="00CA2BFE" w:rsidP="007A408D">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 xml:space="preserve">Complete ABT meter reading of power drawl from JUSNL and DVC is being submitted to the Hon’ble Commission </w:t>
      </w:r>
      <w:r w:rsidR="00FF5878" w:rsidRPr="00045007">
        <w:rPr>
          <w:rFonts w:ascii="Bookman Old Style" w:hAnsi="Bookman Old Style"/>
        </w:rPr>
        <w:t xml:space="preserve">as </w:t>
      </w:r>
      <w:r w:rsidR="00FF5878" w:rsidRPr="00F55D9A">
        <w:rPr>
          <w:rFonts w:ascii="Bookman Old Style" w:hAnsi="Bookman Old Style"/>
          <w:b/>
        </w:rPr>
        <w:t>Ann</w:t>
      </w:r>
      <w:r w:rsidR="00F55D9A" w:rsidRPr="00F55D9A">
        <w:rPr>
          <w:rFonts w:ascii="Bookman Old Style" w:hAnsi="Bookman Old Style"/>
          <w:b/>
        </w:rPr>
        <w:t>exure Sl no 01</w:t>
      </w:r>
      <w:r w:rsidR="009A1682">
        <w:rPr>
          <w:rFonts w:ascii="Bookman Old Style" w:hAnsi="Bookman Old Style"/>
        </w:rPr>
        <w:t xml:space="preserve"> of </w:t>
      </w:r>
      <w:r w:rsidR="00FF5878" w:rsidRPr="00045007">
        <w:rPr>
          <w:rFonts w:ascii="Bookman Old Style" w:hAnsi="Bookman Old Style"/>
        </w:rPr>
        <w:t xml:space="preserve">the document.  </w:t>
      </w:r>
    </w:p>
    <w:p w14:paraId="58F22AE4" w14:textId="77777777" w:rsidR="00CA2BFE" w:rsidRPr="00045007"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045007">
        <w:rPr>
          <w:rFonts w:ascii="Bookman Old Style" w:hAnsi="Bookman Old Style"/>
          <w:b/>
        </w:rPr>
        <w:t>The Petitioner at para 2.5.8 has submitted that the actual distribution loss for FY 2023- 24 as 31.26% whereas it has submitted actual distribution loss for FY 2022-23 as 30.28% in its previous filing. In this regard, the Petitioner is directed to submit a detailed justification for a higher distribution loss for FY 2023-24 as the distribution loss is controllable parameter according to clause 6.44 of JSERC (Distribution Tariff Regulation) 2020. Further, the Petitioner is directed to submit the detailed reason for the increase in distribution loss to 31.26% for FY 2023-24 instead of decreasing.</w:t>
      </w:r>
    </w:p>
    <w:p w14:paraId="6A3CC336" w14:textId="77777777" w:rsidR="009520D4" w:rsidRDefault="009520D4" w:rsidP="00A82B71">
      <w:pPr>
        <w:tabs>
          <w:tab w:val="left" w:pos="0"/>
        </w:tabs>
        <w:spacing w:beforeLines="120" w:before="288" w:afterLines="120" w:after="288" w:line="276" w:lineRule="auto"/>
        <w:jc w:val="left"/>
        <w:rPr>
          <w:rFonts w:ascii="Bookman Old Style" w:hAnsi="Bookman Old Style"/>
        </w:rPr>
      </w:pPr>
    </w:p>
    <w:p w14:paraId="05040BD9" w14:textId="6375FB16" w:rsidR="00663969" w:rsidRDefault="00CA2BFE" w:rsidP="00A82B71">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 xml:space="preserve">Reply </w:t>
      </w:r>
      <w:r w:rsidR="00A82B71">
        <w:rPr>
          <w:rFonts w:ascii="Bookman Old Style" w:hAnsi="Bookman Old Style"/>
        </w:rPr>
        <w:t>–</w:t>
      </w:r>
      <w:r w:rsidRPr="00045007">
        <w:rPr>
          <w:rFonts w:ascii="Bookman Old Style" w:hAnsi="Bookman Old Style"/>
        </w:rPr>
        <w:t xml:space="preserve"> </w:t>
      </w:r>
      <w:r w:rsidR="00663969" w:rsidRPr="00663969">
        <w:rPr>
          <w:rFonts w:ascii="Bookman Old Style" w:hAnsi="Bookman Old Style"/>
        </w:rPr>
        <w:t xml:space="preserve">During FY 2023-24 Urja Mitra Agency deployed in billing for </w:t>
      </w:r>
      <w:r w:rsidR="00AB5763">
        <w:rPr>
          <w:rFonts w:ascii="Bookman Old Style" w:hAnsi="Bookman Old Style"/>
        </w:rPr>
        <w:t>different</w:t>
      </w:r>
      <w:r w:rsidR="00663969" w:rsidRPr="00663969">
        <w:rPr>
          <w:rFonts w:ascii="Bookman Old Style" w:hAnsi="Bookman Old Style"/>
        </w:rPr>
        <w:t xml:space="preserve"> area</w:t>
      </w:r>
      <w:r w:rsidR="00AB5763">
        <w:rPr>
          <w:rFonts w:ascii="Bookman Old Style" w:hAnsi="Bookman Old Style"/>
        </w:rPr>
        <w:t xml:space="preserve"> </w:t>
      </w:r>
      <w:r w:rsidR="00663969" w:rsidRPr="00663969">
        <w:rPr>
          <w:rFonts w:ascii="Bookman Old Style" w:hAnsi="Bookman Old Style"/>
        </w:rPr>
        <w:t>board</w:t>
      </w:r>
      <w:r w:rsidR="00AB5763">
        <w:rPr>
          <w:rFonts w:ascii="Bookman Old Style" w:hAnsi="Bookman Old Style"/>
        </w:rPr>
        <w:t xml:space="preserve"> of JBVNL</w:t>
      </w:r>
      <w:r w:rsidR="00663969" w:rsidRPr="00663969">
        <w:rPr>
          <w:rFonts w:ascii="Bookman Old Style" w:hAnsi="Bookman Old Style"/>
        </w:rPr>
        <w:t xml:space="preserve"> were</w:t>
      </w:r>
      <w:r w:rsidR="00663969">
        <w:rPr>
          <w:rFonts w:ascii="Bookman Old Style" w:hAnsi="Bookman Old Style"/>
        </w:rPr>
        <w:t xml:space="preserve"> </w:t>
      </w:r>
      <w:r w:rsidR="00AB5763">
        <w:rPr>
          <w:rFonts w:ascii="Bookman Old Style" w:hAnsi="Bookman Old Style"/>
        </w:rPr>
        <w:t xml:space="preserve">issued several show cause notices and also </w:t>
      </w:r>
      <w:r w:rsidR="00663969" w:rsidRPr="00663969">
        <w:rPr>
          <w:rFonts w:ascii="Bookman Old Style" w:hAnsi="Bookman Old Style"/>
        </w:rPr>
        <w:t>discontinued for poor performance. The relevant orders are being annexed herewith</w:t>
      </w:r>
      <w:r w:rsidR="00F55D9A">
        <w:rPr>
          <w:rFonts w:ascii="Bookman Old Style" w:hAnsi="Bookman Old Style"/>
        </w:rPr>
        <w:t xml:space="preserve"> as </w:t>
      </w:r>
      <w:r w:rsidR="00335CD3">
        <w:rPr>
          <w:rFonts w:ascii="Bookman Old Style" w:hAnsi="Bookman Old Style"/>
          <w:b/>
        </w:rPr>
        <w:t>Annexure Sl No-4</w:t>
      </w:r>
      <w:r w:rsidR="00663969" w:rsidRPr="00663969">
        <w:rPr>
          <w:rFonts w:ascii="Bookman Old Style" w:hAnsi="Bookman Old Style"/>
        </w:rPr>
        <w:t>.</w:t>
      </w:r>
    </w:p>
    <w:p w14:paraId="3DBCC3B7" w14:textId="77777777" w:rsidR="007A637A" w:rsidRDefault="007A637A" w:rsidP="00A82B71">
      <w:pPr>
        <w:tabs>
          <w:tab w:val="left" w:pos="0"/>
        </w:tabs>
        <w:spacing w:beforeLines="120" w:before="288" w:afterLines="120" w:after="288" w:line="276" w:lineRule="auto"/>
        <w:jc w:val="left"/>
        <w:rPr>
          <w:rFonts w:ascii="Bookman Old Style" w:hAnsi="Bookman Old Style"/>
        </w:rPr>
      </w:pPr>
    </w:p>
    <w:p w14:paraId="006EAE72" w14:textId="7F1E0542" w:rsidR="00A82B71" w:rsidRPr="00A31E85" w:rsidRDefault="00A82B71" w:rsidP="00A82B71">
      <w:pPr>
        <w:tabs>
          <w:tab w:val="left" w:pos="0"/>
        </w:tabs>
        <w:spacing w:beforeLines="120" w:before="288" w:afterLines="120" w:after="288" w:line="276" w:lineRule="auto"/>
        <w:jc w:val="left"/>
        <w:rPr>
          <w:rFonts w:ascii="Bookman Old Style" w:hAnsi="Bookman Old Style"/>
        </w:rPr>
      </w:pPr>
      <w:r w:rsidRPr="00B1684D">
        <w:rPr>
          <w:rFonts w:ascii="Bookman Old Style" w:hAnsi="Bookman Old Style"/>
          <w:b/>
        </w:rPr>
        <w:lastRenderedPageBreak/>
        <w:t>AT&amp;C Loss Reduction Roadmap</w:t>
      </w:r>
    </w:p>
    <w:p w14:paraId="3126EE68" w14:textId="1076537A" w:rsidR="00A82B71" w:rsidRPr="0032411C" w:rsidRDefault="00A82B71" w:rsidP="00A82B71">
      <w:pPr>
        <w:tabs>
          <w:tab w:val="left" w:pos="0"/>
        </w:tabs>
        <w:spacing w:beforeLines="120" w:before="288" w:afterLines="120" w:after="288" w:line="276" w:lineRule="auto"/>
        <w:jc w:val="left"/>
        <w:rPr>
          <w:rFonts w:ascii="Bookman Old Style" w:hAnsi="Bookman Old Style"/>
        </w:rPr>
      </w:pPr>
      <w:r w:rsidRPr="0032411C">
        <w:rPr>
          <w:rFonts w:ascii="Bookman Old Style" w:hAnsi="Bookman Old Style"/>
        </w:rPr>
        <w:t>The Petitioner would like to further reiterate that several administrative measures has been undertaken to curb the AT&amp;C losses along with the technical measures such as increasing the metering, focusing on billing efficiency and collection efficiency improvement. It is submitted that Hon'ble Commission has approved 99% collection efficiency fo</w:t>
      </w:r>
      <w:r w:rsidR="00663969">
        <w:rPr>
          <w:rFonts w:ascii="Bookman Old Style" w:hAnsi="Bookman Old Style"/>
        </w:rPr>
        <w:t>r FY 2024-25</w:t>
      </w:r>
      <w:r w:rsidRPr="0032411C">
        <w:rPr>
          <w:rFonts w:ascii="Bookman Old Style" w:hAnsi="Bookman Old Style"/>
        </w:rPr>
        <w:t>, which is on extremely higher side and even the most efficient State utilities in the Country are not able to achieve it.</w:t>
      </w:r>
    </w:p>
    <w:p w14:paraId="3D94DEF4" w14:textId="40300061" w:rsidR="00A82B71" w:rsidRPr="0032411C" w:rsidRDefault="00A82B71" w:rsidP="00A82B71">
      <w:pPr>
        <w:tabs>
          <w:tab w:val="left" w:pos="0"/>
        </w:tabs>
        <w:spacing w:beforeLines="120" w:before="288" w:afterLines="120" w:after="288" w:line="276" w:lineRule="auto"/>
        <w:jc w:val="left"/>
        <w:rPr>
          <w:rFonts w:ascii="Bookman Old Style" w:hAnsi="Bookman Old Style"/>
        </w:rPr>
      </w:pPr>
      <w:r w:rsidRPr="0032411C">
        <w:rPr>
          <w:rFonts w:ascii="Bookman Old Style" w:hAnsi="Bookman Old Style"/>
        </w:rPr>
        <w:t>In order to reduce the los</w:t>
      </w:r>
      <w:r w:rsidR="00FD1820">
        <w:rPr>
          <w:rFonts w:ascii="Bookman Old Style" w:hAnsi="Bookman Old Style"/>
        </w:rPr>
        <w:t>ses JBVNL has implemented feeder</w:t>
      </w:r>
      <w:r w:rsidRPr="0032411C">
        <w:rPr>
          <w:rFonts w:ascii="Bookman Old Style" w:hAnsi="Bookman Old Style"/>
        </w:rPr>
        <w:t xml:space="preserve"> Metering and is in the process of ensuring complete metering of DTs and convert -18.43 lacs smart meter prepaid Consumers to enable energy auditing through different central and state funded schemes. Further, Petitioner is also taking other measures like Name and Shame Campaign, preparation of MIS for performance monitoring and management, Feeder Improvement Program for network strengthening, Physical segregation of feeders, Inst</w:t>
      </w:r>
      <w:r w:rsidR="00B1446E">
        <w:rPr>
          <w:rFonts w:ascii="Bookman Old Style" w:hAnsi="Bookman Old Style"/>
        </w:rPr>
        <w:t>allation of Smart</w:t>
      </w:r>
      <w:r w:rsidRPr="0032411C">
        <w:rPr>
          <w:rFonts w:ascii="Bookman Old Style" w:hAnsi="Bookman Old Style"/>
        </w:rPr>
        <w:t xml:space="preserve"> meters, providing electricity access to unconnected households, Implementation of ERP systems, Installation of AB Cables, Feeder Segregation, Revenue Intelligence Cell Formation, etc. Moreover, to enhance the collection efficiency, consumers are facilitated with multiple collection avenues such as Mobile App (JBVNL Consumer self-care), online bill payment through JBVNL website, BBPS, E-wallet (through UM), ATP machines etc. The Petitioner humbly submits that despite creating several avenues for payment of bills by the consumers, the collections have remained lower than the targets.</w:t>
      </w:r>
    </w:p>
    <w:p w14:paraId="133A0D73" w14:textId="1613E586" w:rsidR="00A82B71" w:rsidRPr="0032411C" w:rsidRDefault="00A82B71" w:rsidP="00A82B71">
      <w:pPr>
        <w:tabs>
          <w:tab w:val="left" w:pos="0"/>
        </w:tabs>
        <w:spacing w:beforeLines="120" w:before="288" w:afterLines="120" w:after="288" w:line="276" w:lineRule="auto"/>
        <w:jc w:val="left"/>
        <w:rPr>
          <w:rFonts w:ascii="Bookman Old Style" w:hAnsi="Bookman Old Style"/>
        </w:rPr>
      </w:pPr>
      <w:r w:rsidRPr="0032411C">
        <w:rPr>
          <w:rFonts w:ascii="Bookman Old Style" w:hAnsi="Bookman Old Style"/>
        </w:rPr>
        <w:t xml:space="preserve">Further, JBVNL has migrated to a centralized Android based mobile photo spot billing (with collection facility) platform, having complete control over consumer billing database. In order to ensure 100% billing coverage, certain number of consumers have been assigned to each Urja Mitra, that also acts as a JBVNL Touch-point for billing, collection and various other consumer services. In cases where the performance of </w:t>
      </w:r>
      <w:r w:rsidR="009520D4" w:rsidRPr="0032411C">
        <w:rPr>
          <w:rFonts w:ascii="Bookman Old Style" w:hAnsi="Bookman Old Style"/>
        </w:rPr>
        <w:t>billing</w:t>
      </w:r>
      <w:r w:rsidRPr="0032411C">
        <w:rPr>
          <w:rFonts w:ascii="Bookman Old Style" w:hAnsi="Bookman Old Style"/>
        </w:rPr>
        <w:t xml:space="preserve"> agency is not up to the benchmark, JBVNL General Manager (Revenue) is empowered to depute new billing agencies </w:t>
      </w:r>
      <w:r w:rsidR="00FD1820">
        <w:rPr>
          <w:rFonts w:ascii="Bookman Old Style" w:hAnsi="Bookman Old Style"/>
        </w:rPr>
        <w:t xml:space="preserve">and accordingly </w:t>
      </w:r>
      <w:r w:rsidR="00A51458">
        <w:rPr>
          <w:rFonts w:ascii="Bookman Old Style" w:hAnsi="Bookman Old Style"/>
        </w:rPr>
        <w:t xml:space="preserve">a tender has been </w:t>
      </w:r>
      <w:r w:rsidR="00B1635C">
        <w:rPr>
          <w:rFonts w:ascii="Bookman Old Style" w:hAnsi="Bookman Old Style"/>
        </w:rPr>
        <w:t>floated</w:t>
      </w:r>
      <w:r w:rsidR="00FD1820">
        <w:rPr>
          <w:rFonts w:ascii="Bookman Old Style" w:hAnsi="Bookman Old Style"/>
        </w:rPr>
        <w:t xml:space="preserve"> for </w:t>
      </w:r>
      <w:r w:rsidR="00FD1820" w:rsidRPr="00FD1820">
        <w:rPr>
          <w:rFonts w:ascii="Bookman Old Style" w:hAnsi="Bookman Old Style"/>
          <w:color w:val="000000" w:themeColor="text1"/>
        </w:rPr>
        <w:t>e</w:t>
      </w:r>
      <w:r w:rsidR="00A51458" w:rsidRPr="00FD1820">
        <w:rPr>
          <w:rFonts w:ascii="Bookman Old Style" w:hAnsi="Bookman Old Style"/>
          <w:color w:val="000000" w:themeColor="text1"/>
        </w:rPr>
        <w:t>mpanelment</w:t>
      </w:r>
      <w:r w:rsidR="00FD1820" w:rsidRPr="00FD1820">
        <w:rPr>
          <w:rFonts w:ascii="Bookman Old Style" w:hAnsi="Bookman Old Style"/>
          <w:color w:val="000000" w:themeColor="text1"/>
        </w:rPr>
        <w:t xml:space="preserve"> of billing vendo</w:t>
      </w:r>
      <w:r w:rsidR="009520D4" w:rsidRPr="00FD1820">
        <w:rPr>
          <w:rFonts w:ascii="Bookman Old Style" w:hAnsi="Bookman Old Style"/>
          <w:color w:val="000000" w:themeColor="text1"/>
        </w:rPr>
        <w:t>r</w:t>
      </w:r>
      <w:r w:rsidRPr="0032411C">
        <w:rPr>
          <w:rFonts w:ascii="Bookman Old Style" w:hAnsi="Bookman Old Style"/>
        </w:rPr>
        <w:t xml:space="preserve">. The centralized billing database and software tool has dedicated dashboards for JBVNL, agencies and UMs, for real-time progress and performance monitoring and enhancing billing and collection. </w:t>
      </w:r>
    </w:p>
    <w:p w14:paraId="3522A5A2" w14:textId="77777777" w:rsidR="00A82B71" w:rsidRPr="0032411C" w:rsidRDefault="00A82B71" w:rsidP="00A82B71">
      <w:pPr>
        <w:tabs>
          <w:tab w:val="left" w:pos="0"/>
        </w:tabs>
        <w:spacing w:beforeLines="120" w:before="288" w:afterLines="120" w:after="288" w:line="276" w:lineRule="auto"/>
        <w:jc w:val="left"/>
        <w:rPr>
          <w:rFonts w:ascii="Bookman Old Style" w:hAnsi="Bookman Old Style"/>
        </w:rPr>
      </w:pPr>
      <w:r w:rsidRPr="0032411C">
        <w:rPr>
          <w:rFonts w:ascii="Bookman Old Style" w:hAnsi="Bookman Old Style"/>
        </w:rPr>
        <w:t>The Petitioner is prone to difficulties of T&amp;D losses and collection inefficiencies due to difficult terrains and large rural consumers with limited paying capacity, in overall consumer mix. Further, under Universal Supply Obligation (USO), the petitioner is obliged to provide quality power without any interruption or reduction in power supply in areas with poor collection efficiencies. Also, the line lengths of 11kV feeders are more as compared to 33kV lines resulting higher line loss in the system.</w:t>
      </w:r>
    </w:p>
    <w:p w14:paraId="0D38FBD1" w14:textId="77777777" w:rsidR="00A82B71" w:rsidRPr="0032411C" w:rsidRDefault="00A82B71" w:rsidP="00A82B71">
      <w:pPr>
        <w:tabs>
          <w:tab w:val="left" w:pos="0"/>
        </w:tabs>
        <w:spacing w:beforeLines="120" w:before="288" w:afterLines="120" w:after="288" w:line="276" w:lineRule="auto"/>
        <w:jc w:val="left"/>
        <w:rPr>
          <w:rFonts w:ascii="Bookman Old Style" w:hAnsi="Bookman Old Style"/>
        </w:rPr>
      </w:pPr>
      <w:r w:rsidRPr="0032411C">
        <w:rPr>
          <w:rFonts w:ascii="Bookman Old Style" w:hAnsi="Bookman Old Style"/>
        </w:rPr>
        <w:t>The Petitioner has aligned itself to the trajectory approved for Jharkhand under the RDSS scheme by Ministry of Power. Therefore, the petitioner prays to Hon'ble Commission to consider the target of AT&amp;C loss as per the RDSS targets for the state of Jharkhand while approving the APR for FY 2024-25.</w:t>
      </w:r>
    </w:p>
    <w:p w14:paraId="2DF422B9" w14:textId="564E8AF5" w:rsidR="00A82B71" w:rsidRDefault="00663969" w:rsidP="00A82B71">
      <w:pPr>
        <w:tabs>
          <w:tab w:val="left" w:pos="0"/>
        </w:tabs>
        <w:spacing w:beforeLines="120" w:before="288" w:afterLines="120" w:after="288" w:line="276" w:lineRule="auto"/>
        <w:jc w:val="left"/>
        <w:rPr>
          <w:rFonts w:ascii="Bookman Old Style" w:hAnsi="Bookman Old Style"/>
          <w:lang w:val="en-US"/>
        </w:rPr>
      </w:pPr>
      <w:r w:rsidRPr="00663969">
        <w:rPr>
          <w:rFonts w:ascii="Bookman Old Style" w:hAnsi="Bookman Old Style"/>
        </w:rPr>
        <w:t>The following</w:t>
      </w:r>
      <w:r w:rsidR="00A82B71" w:rsidRPr="00663969">
        <w:rPr>
          <w:rFonts w:ascii="Bookman Old Style" w:hAnsi="Bookman Old Style"/>
        </w:rPr>
        <w:t xml:space="preserve"> </w:t>
      </w:r>
      <w:r w:rsidRPr="00663969">
        <w:rPr>
          <w:rFonts w:ascii="Bookman Old Style" w:hAnsi="Bookman Old Style"/>
        </w:rPr>
        <w:t>m</w:t>
      </w:r>
      <w:r w:rsidR="00A82B71" w:rsidRPr="00663969">
        <w:rPr>
          <w:rFonts w:ascii="Bookman Old Style" w:hAnsi="Bookman Old Style"/>
        </w:rPr>
        <w:t xml:space="preserve">ajor Initiatives for reduction of AT&amp;C Loss, </w:t>
      </w:r>
      <w:r w:rsidR="00A82B71" w:rsidRPr="00663969">
        <w:rPr>
          <w:rFonts w:ascii="Bookman Old Style" w:hAnsi="Bookman Old Style"/>
          <w:lang w:val="en-US"/>
        </w:rPr>
        <w:t>Enhanced Collection Efficiency &amp; to Secure 100% Coverage</w:t>
      </w:r>
      <w:r>
        <w:rPr>
          <w:rFonts w:ascii="Bookman Old Style" w:hAnsi="Bookman Old Style"/>
          <w:lang w:val="en-US"/>
        </w:rPr>
        <w:t xml:space="preserve"> i</w:t>
      </w:r>
      <w:r w:rsidR="00A82B71" w:rsidRPr="00B1684D">
        <w:rPr>
          <w:rFonts w:ascii="Bookman Old Style" w:hAnsi="Bookman Old Style"/>
          <w:lang w:val="en-US"/>
        </w:rPr>
        <w:t>n Billing Process</w:t>
      </w:r>
      <w:r w:rsidR="00A82B71">
        <w:rPr>
          <w:rFonts w:ascii="Bookman Old Style" w:hAnsi="Bookman Old Style"/>
          <w:lang w:val="en-US"/>
        </w:rPr>
        <w:t xml:space="preserve"> are being tabulated as below:</w:t>
      </w:r>
    </w:p>
    <w:p w14:paraId="0DAD1E5F" w14:textId="77777777" w:rsidR="007A637A" w:rsidRDefault="007A637A" w:rsidP="00A82B71">
      <w:pPr>
        <w:tabs>
          <w:tab w:val="left" w:pos="0"/>
        </w:tabs>
        <w:spacing w:beforeLines="120" w:before="288" w:afterLines="120" w:after="288" w:line="276" w:lineRule="auto"/>
        <w:jc w:val="left"/>
        <w:rPr>
          <w:rFonts w:ascii="Bookman Old Style" w:hAnsi="Bookman Old Style"/>
          <w:lang w:val="en-US"/>
        </w:rPr>
      </w:pPr>
    </w:p>
    <w:p w14:paraId="4572E2A6" w14:textId="77777777" w:rsidR="007A637A" w:rsidRDefault="007A637A" w:rsidP="00A82B71">
      <w:pPr>
        <w:tabs>
          <w:tab w:val="left" w:pos="0"/>
        </w:tabs>
        <w:spacing w:beforeLines="120" w:before="288" w:afterLines="120" w:after="288" w:line="276" w:lineRule="auto"/>
        <w:jc w:val="left"/>
        <w:rPr>
          <w:rFonts w:ascii="Bookman Old Style" w:hAnsi="Bookman Old Style"/>
          <w:lang w:val="en-US"/>
        </w:rPr>
      </w:pPr>
    </w:p>
    <w:tbl>
      <w:tblPr>
        <w:tblStyle w:val="TableGrid"/>
        <w:tblW w:w="5000" w:type="pct"/>
        <w:tblLook w:val="04A0" w:firstRow="1" w:lastRow="0" w:firstColumn="1" w:lastColumn="0" w:noHBand="0" w:noVBand="1"/>
      </w:tblPr>
      <w:tblGrid>
        <w:gridCol w:w="4150"/>
        <w:gridCol w:w="3328"/>
        <w:gridCol w:w="3285"/>
      </w:tblGrid>
      <w:tr w:rsidR="00A82B71" w:rsidRPr="00100D7B" w14:paraId="6A1747A0" w14:textId="77777777" w:rsidTr="00100D7B">
        <w:tc>
          <w:tcPr>
            <w:tcW w:w="1928" w:type="pct"/>
          </w:tcPr>
          <w:p w14:paraId="3822AE2F" w14:textId="1FD5CE0E" w:rsidR="00A82B71" w:rsidRPr="00100D7B" w:rsidRDefault="00100D7B" w:rsidP="00100D7B">
            <w:pPr>
              <w:tabs>
                <w:tab w:val="left" w:pos="0"/>
              </w:tabs>
              <w:spacing w:beforeLines="120" w:before="288" w:afterLines="120" w:after="288" w:line="276" w:lineRule="auto"/>
              <w:jc w:val="left"/>
              <w:rPr>
                <w:rFonts w:ascii="Bookman Old Style" w:hAnsi="Bookman Old Style"/>
                <w:b/>
              </w:rPr>
            </w:pPr>
            <w:r w:rsidRPr="00100D7B">
              <w:rPr>
                <w:rFonts w:ascii="Bookman Old Style" w:hAnsi="Bookman Old Style"/>
                <w:b/>
              </w:rPr>
              <w:lastRenderedPageBreak/>
              <w:t>For AT&amp;C Loss Reduction</w:t>
            </w:r>
          </w:p>
        </w:tc>
        <w:tc>
          <w:tcPr>
            <w:tcW w:w="1546" w:type="pct"/>
          </w:tcPr>
          <w:p w14:paraId="645CDB67" w14:textId="684EA6D5" w:rsidR="00A82B71" w:rsidRPr="00100D7B" w:rsidRDefault="00100D7B" w:rsidP="00100D7B">
            <w:pPr>
              <w:tabs>
                <w:tab w:val="left" w:pos="0"/>
              </w:tabs>
              <w:spacing w:beforeLines="120" w:before="288" w:afterLines="120" w:after="288" w:line="276" w:lineRule="auto"/>
              <w:jc w:val="left"/>
              <w:rPr>
                <w:rFonts w:ascii="Bookman Old Style" w:hAnsi="Bookman Old Style"/>
                <w:b/>
                <w:lang w:val="en-US"/>
              </w:rPr>
            </w:pPr>
            <w:r w:rsidRPr="00100D7B">
              <w:rPr>
                <w:rFonts w:ascii="Bookman Old Style" w:hAnsi="Bookman Old Style"/>
                <w:b/>
                <w:lang w:val="en-US"/>
              </w:rPr>
              <w:t>Enhanced Collection Efficiency</w:t>
            </w:r>
          </w:p>
        </w:tc>
        <w:tc>
          <w:tcPr>
            <w:tcW w:w="1526" w:type="pct"/>
          </w:tcPr>
          <w:p w14:paraId="5959EE49"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b/>
                <w:lang w:val="en-US"/>
              </w:rPr>
            </w:pPr>
            <w:r w:rsidRPr="00100D7B">
              <w:rPr>
                <w:rFonts w:ascii="Bookman Old Style" w:hAnsi="Bookman Old Style"/>
                <w:b/>
                <w:lang w:val="en-US"/>
              </w:rPr>
              <w:t>To Secure 100% Coverage In Billing Process</w:t>
            </w:r>
          </w:p>
        </w:tc>
      </w:tr>
      <w:tr w:rsidR="00A82B71" w:rsidRPr="00100D7B" w14:paraId="4BF298EB" w14:textId="77777777" w:rsidTr="00100D7B">
        <w:trPr>
          <w:trHeight w:val="585"/>
        </w:trPr>
        <w:tc>
          <w:tcPr>
            <w:tcW w:w="1928" w:type="pct"/>
            <w:vMerge w:val="restart"/>
          </w:tcPr>
          <w:p w14:paraId="1A23AE8D" w14:textId="77777777" w:rsidR="00A82B71" w:rsidRPr="00100D7B" w:rsidRDefault="00A82B71" w:rsidP="00100D7B">
            <w:pPr>
              <w:numPr>
                <w:ilvl w:val="0"/>
                <w:numId w:val="11"/>
              </w:numPr>
              <w:tabs>
                <w:tab w:val="left" w:pos="0"/>
              </w:tabs>
              <w:spacing w:beforeLines="120" w:before="288" w:afterLines="120" w:after="288"/>
              <w:jc w:val="left"/>
              <w:rPr>
                <w:rFonts w:ascii="Bookman Old Style" w:hAnsi="Bookman Old Style"/>
                <w:lang w:val="en-US"/>
              </w:rPr>
            </w:pPr>
            <w:r w:rsidRPr="00100D7B">
              <w:rPr>
                <w:rFonts w:ascii="Bookman Old Style" w:hAnsi="Bookman Old Style"/>
                <w:b/>
                <w:bCs/>
                <w:lang w:val="en-US"/>
              </w:rPr>
              <w:t>Feeder Metering:</w:t>
            </w:r>
            <w:r w:rsidRPr="00100D7B">
              <w:rPr>
                <w:rFonts w:ascii="Bookman Old Style" w:hAnsi="Bookman Old Style"/>
                <w:lang w:val="en-US"/>
              </w:rPr>
              <w:t xml:space="preserve"> Implemented to monitor and control energy losses.</w:t>
            </w:r>
          </w:p>
          <w:p w14:paraId="65EC2080" w14:textId="77777777" w:rsidR="00A82B71" w:rsidRPr="00100D7B" w:rsidRDefault="00A82B71" w:rsidP="00100D7B">
            <w:pPr>
              <w:numPr>
                <w:ilvl w:val="0"/>
                <w:numId w:val="11"/>
              </w:numPr>
              <w:tabs>
                <w:tab w:val="left" w:pos="0"/>
              </w:tabs>
              <w:spacing w:beforeLines="120" w:before="288" w:afterLines="120" w:after="288"/>
              <w:jc w:val="left"/>
              <w:rPr>
                <w:rFonts w:ascii="Bookman Old Style" w:hAnsi="Bookman Old Style"/>
                <w:lang w:val="en-US"/>
              </w:rPr>
            </w:pPr>
            <w:r w:rsidRPr="00100D7B">
              <w:rPr>
                <w:rFonts w:ascii="Bookman Old Style" w:hAnsi="Bookman Old Style"/>
                <w:b/>
                <w:bCs/>
                <w:lang w:val="en-US"/>
              </w:rPr>
              <w:t>DT Metering:</w:t>
            </w:r>
            <w:r w:rsidRPr="00100D7B">
              <w:rPr>
                <w:rFonts w:ascii="Bookman Old Style" w:hAnsi="Bookman Old Style"/>
                <w:lang w:val="en-US"/>
              </w:rPr>
              <w:t xml:space="preserve"> Ensuring complete metering of Distribution Transformers (DTs).</w:t>
            </w:r>
          </w:p>
          <w:p w14:paraId="2EA7C111" w14:textId="77777777" w:rsidR="00A82B71" w:rsidRPr="00100D7B" w:rsidRDefault="00A82B71" w:rsidP="00100D7B">
            <w:pPr>
              <w:numPr>
                <w:ilvl w:val="0"/>
                <w:numId w:val="11"/>
              </w:numPr>
              <w:tabs>
                <w:tab w:val="left" w:pos="0"/>
              </w:tabs>
              <w:spacing w:beforeLines="120" w:before="288" w:afterLines="120" w:after="288"/>
              <w:jc w:val="left"/>
              <w:rPr>
                <w:rFonts w:ascii="Bookman Old Style" w:hAnsi="Bookman Old Style"/>
                <w:lang w:val="en-US"/>
              </w:rPr>
            </w:pPr>
            <w:r w:rsidRPr="00100D7B">
              <w:rPr>
                <w:rFonts w:ascii="Bookman Old Style" w:hAnsi="Bookman Old Style"/>
                <w:b/>
                <w:bCs/>
                <w:lang w:val="en-US"/>
              </w:rPr>
              <w:t>Smart Meters:</w:t>
            </w:r>
            <w:r w:rsidRPr="00100D7B">
              <w:rPr>
                <w:rFonts w:ascii="Bookman Old Style" w:hAnsi="Bookman Old Style"/>
                <w:lang w:val="en-US"/>
              </w:rPr>
              <w:t xml:space="preserve"> Converting 18.43 lakh meters to smart prepaid meters.</w:t>
            </w:r>
          </w:p>
          <w:p w14:paraId="74A67899" w14:textId="77777777" w:rsidR="00A82B71" w:rsidRPr="00100D7B" w:rsidRDefault="00A82B71" w:rsidP="00100D7B">
            <w:pPr>
              <w:numPr>
                <w:ilvl w:val="0"/>
                <w:numId w:val="11"/>
              </w:numPr>
              <w:tabs>
                <w:tab w:val="left" w:pos="0"/>
              </w:tabs>
              <w:spacing w:beforeLines="120" w:before="288" w:afterLines="120" w:after="288"/>
              <w:jc w:val="left"/>
              <w:rPr>
                <w:rFonts w:ascii="Bookman Old Style" w:hAnsi="Bookman Old Style"/>
                <w:lang w:val="en-US"/>
              </w:rPr>
            </w:pPr>
            <w:r w:rsidRPr="00100D7B">
              <w:rPr>
                <w:rFonts w:ascii="Bookman Old Style" w:hAnsi="Bookman Old Style"/>
                <w:b/>
                <w:bCs/>
                <w:lang w:val="en-US"/>
              </w:rPr>
              <w:t>Physical Segregation:</w:t>
            </w:r>
            <w:r w:rsidRPr="00100D7B">
              <w:rPr>
                <w:rFonts w:ascii="Bookman Old Style" w:hAnsi="Bookman Old Style"/>
                <w:lang w:val="en-US"/>
              </w:rPr>
              <w:t xml:space="preserve"> Segregation of feeders to enhance efficiency.</w:t>
            </w:r>
          </w:p>
          <w:p w14:paraId="316D741A" w14:textId="77777777" w:rsidR="00A82B71" w:rsidRPr="00100D7B" w:rsidRDefault="00A82B71" w:rsidP="00100D7B">
            <w:pPr>
              <w:numPr>
                <w:ilvl w:val="0"/>
                <w:numId w:val="11"/>
              </w:numPr>
              <w:tabs>
                <w:tab w:val="left" w:pos="0"/>
              </w:tabs>
              <w:spacing w:beforeLines="120" w:before="288" w:afterLines="120" w:after="288"/>
              <w:jc w:val="left"/>
              <w:rPr>
                <w:rFonts w:ascii="Bookman Old Style" w:hAnsi="Bookman Old Style"/>
                <w:lang w:val="en-US"/>
              </w:rPr>
            </w:pPr>
            <w:r w:rsidRPr="00100D7B">
              <w:rPr>
                <w:rFonts w:ascii="Bookman Old Style" w:hAnsi="Bookman Old Style"/>
                <w:b/>
                <w:bCs/>
                <w:lang w:val="en-US"/>
              </w:rPr>
              <w:t>AMR Meters:</w:t>
            </w:r>
            <w:r w:rsidRPr="00100D7B">
              <w:rPr>
                <w:rFonts w:ascii="Bookman Old Style" w:hAnsi="Bookman Old Style"/>
                <w:lang w:val="en-US"/>
              </w:rPr>
              <w:t xml:space="preserve"> Installation of Automated Meter Reading (AMR) meters for accurate billing.</w:t>
            </w:r>
          </w:p>
          <w:p w14:paraId="4F0BE049" w14:textId="77777777" w:rsidR="00A82B71" w:rsidRPr="00100D7B" w:rsidRDefault="00A82B71" w:rsidP="00100D7B">
            <w:pPr>
              <w:numPr>
                <w:ilvl w:val="0"/>
                <w:numId w:val="11"/>
              </w:numPr>
              <w:tabs>
                <w:tab w:val="left" w:pos="0"/>
              </w:tabs>
              <w:spacing w:beforeLines="120" w:before="288" w:afterLines="120" w:after="288"/>
              <w:jc w:val="left"/>
              <w:rPr>
                <w:rFonts w:ascii="Bookman Old Style" w:hAnsi="Bookman Old Style"/>
                <w:lang w:val="en-US"/>
              </w:rPr>
            </w:pPr>
            <w:r w:rsidRPr="00100D7B">
              <w:rPr>
                <w:rFonts w:ascii="Bookman Old Style" w:hAnsi="Bookman Old Style"/>
                <w:b/>
                <w:bCs/>
                <w:lang w:val="en-US"/>
              </w:rPr>
              <w:t>Electricity Access:</w:t>
            </w:r>
            <w:r w:rsidRPr="00100D7B">
              <w:rPr>
                <w:rFonts w:ascii="Bookman Old Style" w:hAnsi="Bookman Old Style"/>
                <w:lang w:val="en-US"/>
              </w:rPr>
              <w:t xml:space="preserve"> Providing connections to unconnected households.</w:t>
            </w:r>
          </w:p>
          <w:p w14:paraId="15A83E5E" w14:textId="77777777" w:rsidR="00A82B71" w:rsidRPr="00100D7B" w:rsidRDefault="00A82B71" w:rsidP="00100D7B">
            <w:pPr>
              <w:numPr>
                <w:ilvl w:val="0"/>
                <w:numId w:val="11"/>
              </w:numPr>
              <w:tabs>
                <w:tab w:val="left" w:pos="0"/>
              </w:tabs>
              <w:spacing w:beforeLines="120" w:before="288" w:afterLines="120" w:after="288"/>
              <w:jc w:val="left"/>
              <w:rPr>
                <w:rFonts w:ascii="Bookman Old Style" w:hAnsi="Bookman Old Style"/>
                <w:lang w:val="en-US"/>
              </w:rPr>
            </w:pPr>
            <w:r w:rsidRPr="00100D7B">
              <w:rPr>
                <w:rFonts w:ascii="Bookman Old Style" w:hAnsi="Bookman Old Style"/>
                <w:b/>
                <w:bCs/>
                <w:lang w:val="en-US"/>
              </w:rPr>
              <w:t>ERP Systems:</w:t>
            </w:r>
            <w:r w:rsidRPr="00100D7B">
              <w:rPr>
                <w:rFonts w:ascii="Bookman Old Style" w:hAnsi="Bookman Old Style"/>
                <w:lang w:val="en-US"/>
              </w:rPr>
              <w:t xml:space="preserve"> Implementation of Enterprise Resource Planning (ERP) for operational streamlining.</w:t>
            </w:r>
          </w:p>
          <w:p w14:paraId="726D5A90" w14:textId="77777777" w:rsidR="00A82B71" w:rsidRPr="00100D7B" w:rsidRDefault="00A82B71" w:rsidP="00100D7B">
            <w:pPr>
              <w:numPr>
                <w:ilvl w:val="0"/>
                <w:numId w:val="11"/>
              </w:numPr>
              <w:tabs>
                <w:tab w:val="left" w:pos="0"/>
              </w:tabs>
              <w:spacing w:beforeLines="120" w:before="288" w:afterLines="120" w:after="288"/>
              <w:jc w:val="left"/>
              <w:rPr>
                <w:rFonts w:ascii="Bookman Old Style" w:hAnsi="Bookman Old Style"/>
                <w:lang w:val="en-US"/>
              </w:rPr>
            </w:pPr>
            <w:r w:rsidRPr="00100D7B">
              <w:rPr>
                <w:rFonts w:ascii="Bookman Old Style" w:hAnsi="Bookman Old Style"/>
                <w:b/>
                <w:bCs/>
                <w:lang w:val="en-US"/>
              </w:rPr>
              <w:t>AB Cables:</w:t>
            </w:r>
            <w:r w:rsidRPr="00100D7B">
              <w:rPr>
                <w:rFonts w:ascii="Bookman Old Style" w:hAnsi="Bookman Old Style"/>
                <w:lang w:val="en-US"/>
              </w:rPr>
              <w:t xml:space="preserve"> Installation of Arial Bundled (AB) cables to prevent power theft.</w:t>
            </w:r>
          </w:p>
          <w:p w14:paraId="68382BEA" w14:textId="77777777" w:rsidR="00A82B71" w:rsidRPr="00100D7B" w:rsidRDefault="00A82B71" w:rsidP="00100D7B">
            <w:pPr>
              <w:numPr>
                <w:ilvl w:val="0"/>
                <w:numId w:val="11"/>
              </w:numPr>
              <w:tabs>
                <w:tab w:val="left" w:pos="0"/>
              </w:tabs>
              <w:spacing w:beforeLines="120" w:before="288" w:afterLines="120" w:after="288"/>
              <w:jc w:val="left"/>
              <w:rPr>
                <w:rFonts w:ascii="Bookman Old Style" w:hAnsi="Bookman Old Style"/>
                <w:lang w:val="en-US"/>
              </w:rPr>
            </w:pPr>
            <w:r w:rsidRPr="00100D7B">
              <w:rPr>
                <w:rFonts w:ascii="Bookman Old Style" w:hAnsi="Bookman Old Style"/>
                <w:b/>
                <w:bCs/>
                <w:lang w:val="en-US"/>
              </w:rPr>
              <w:t>Feeder Segregation:</w:t>
            </w:r>
            <w:r w:rsidRPr="00100D7B">
              <w:rPr>
                <w:rFonts w:ascii="Bookman Old Style" w:hAnsi="Bookman Old Style"/>
                <w:lang w:val="en-US"/>
              </w:rPr>
              <w:t xml:space="preserve"> Separating agricultural and non-agricultural feeders for better energy management.</w:t>
            </w:r>
          </w:p>
          <w:p w14:paraId="7AEA8753" w14:textId="42D5CF45" w:rsidR="00A82B71" w:rsidRPr="00100D7B" w:rsidRDefault="00A82B71" w:rsidP="00100D7B">
            <w:pPr>
              <w:numPr>
                <w:ilvl w:val="0"/>
                <w:numId w:val="11"/>
              </w:numPr>
              <w:tabs>
                <w:tab w:val="left" w:pos="0"/>
              </w:tabs>
              <w:spacing w:beforeLines="120" w:before="288" w:afterLines="120" w:after="288"/>
              <w:jc w:val="left"/>
              <w:rPr>
                <w:rFonts w:ascii="Bookman Old Style" w:hAnsi="Bookman Old Style"/>
                <w:lang w:val="en-US"/>
              </w:rPr>
            </w:pPr>
            <w:r w:rsidRPr="00100D7B">
              <w:rPr>
                <w:rFonts w:ascii="Bookman Old Style" w:hAnsi="Bookman Old Style"/>
                <w:b/>
                <w:bCs/>
                <w:lang w:val="en-US"/>
              </w:rPr>
              <w:t>Revenue Intelligence Cell:</w:t>
            </w:r>
            <w:r w:rsidRPr="00100D7B">
              <w:rPr>
                <w:rFonts w:ascii="Bookman Old Style" w:hAnsi="Bookman Old Style"/>
                <w:lang w:val="en-US"/>
              </w:rPr>
              <w:t xml:space="preserve"> Formation of a specialized cell to enhance revenue collection and reduce losses.</w:t>
            </w:r>
          </w:p>
        </w:tc>
        <w:tc>
          <w:tcPr>
            <w:tcW w:w="1546" w:type="pct"/>
            <w:vMerge w:val="restart"/>
          </w:tcPr>
          <w:p w14:paraId="12568433" w14:textId="77777777" w:rsidR="00A82B71" w:rsidRPr="00100D7B" w:rsidRDefault="00A82B71" w:rsidP="00100D7B">
            <w:pPr>
              <w:numPr>
                <w:ilvl w:val="0"/>
                <w:numId w:val="13"/>
              </w:numPr>
              <w:tabs>
                <w:tab w:val="left" w:pos="0"/>
              </w:tabs>
              <w:spacing w:beforeLines="120" w:before="288" w:afterLines="120" w:after="288" w:line="276" w:lineRule="auto"/>
              <w:jc w:val="left"/>
              <w:rPr>
                <w:rFonts w:ascii="Bookman Old Style" w:hAnsi="Bookman Old Style"/>
                <w:lang w:val="en-US"/>
              </w:rPr>
            </w:pPr>
            <w:r w:rsidRPr="00100D7B">
              <w:rPr>
                <w:rFonts w:ascii="Bookman Old Style" w:hAnsi="Bookman Old Style"/>
                <w:lang w:val="en-US"/>
              </w:rPr>
              <w:t xml:space="preserve">Multiple collection avenues provided for consumer convenience. </w:t>
            </w:r>
          </w:p>
          <w:p w14:paraId="1C1A548C" w14:textId="77777777" w:rsidR="00A82B71" w:rsidRPr="00100D7B" w:rsidRDefault="00A82B71" w:rsidP="00100D7B">
            <w:pPr>
              <w:numPr>
                <w:ilvl w:val="0"/>
                <w:numId w:val="13"/>
              </w:numPr>
              <w:tabs>
                <w:tab w:val="left" w:pos="0"/>
              </w:tabs>
              <w:spacing w:beforeLines="120" w:before="288" w:afterLines="120" w:after="288" w:line="276" w:lineRule="auto"/>
              <w:jc w:val="left"/>
              <w:rPr>
                <w:rFonts w:ascii="Bookman Old Style" w:hAnsi="Bookman Old Style"/>
                <w:lang w:val="en-US"/>
              </w:rPr>
            </w:pPr>
            <w:r w:rsidRPr="00100D7B">
              <w:rPr>
                <w:rFonts w:ascii="Bookman Old Style" w:hAnsi="Bookman Old Style"/>
                <w:b/>
                <w:bCs/>
                <w:lang w:val="en-US"/>
              </w:rPr>
              <w:t>Mobile App:</w:t>
            </w:r>
            <w:r w:rsidRPr="00100D7B">
              <w:rPr>
                <w:rFonts w:ascii="Bookman Old Style" w:hAnsi="Bookman Old Style"/>
                <w:lang w:val="en-US"/>
              </w:rPr>
              <w:t xml:space="preserve"> JBVNL Consumer Self-Care.</w:t>
            </w:r>
          </w:p>
          <w:p w14:paraId="392A454B" w14:textId="77777777" w:rsidR="00A82B71" w:rsidRPr="00100D7B" w:rsidRDefault="00A82B71" w:rsidP="00100D7B">
            <w:pPr>
              <w:numPr>
                <w:ilvl w:val="0"/>
                <w:numId w:val="13"/>
              </w:numPr>
              <w:tabs>
                <w:tab w:val="left" w:pos="0"/>
              </w:tabs>
              <w:spacing w:beforeLines="120" w:before="288" w:afterLines="120" w:after="288" w:line="276" w:lineRule="auto"/>
              <w:jc w:val="left"/>
              <w:rPr>
                <w:rFonts w:ascii="Bookman Old Style" w:hAnsi="Bookman Old Style"/>
                <w:lang w:val="en-US"/>
              </w:rPr>
            </w:pPr>
            <w:r w:rsidRPr="00100D7B">
              <w:rPr>
                <w:rFonts w:ascii="Bookman Old Style" w:hAnsi="Bookman Old Style"/>
                <w:b/>
                <w:bCs/>
                <w:lang w:val="en-US"/>
              </w:rPr>
              <w:t>Online Payment:</w:t>
            </w:r>
            <w:r w:rsidRPr="00100D7B">
              <w:rPr>
                <w:rFonts w:ascii="Bookman Old Style" w:hAnsi="Bookman Old Style"/>
                <w:lang w:val="en-US"/>
              </w:rPr>
              <w:t xml:space="preserve"> Through the JBVNL website.</w:t>
            </w:r>
          </w:p>
          <w:p w14:paraId="25B11E32" w14:textId="77777777" w:rsidR="00A82B71" w:rsidRPr="00100D7B" w:rsidRDefault="00A82B71" w:rsidP="00100D7B">
            <w:pPr>
              <w:numPr>
                <w:ilvl w:val="0"/>
                <w:numId w:val="13"/>
              </w:numPr>
              <w:tabs>
                <w:tab w:val="left" w:pos="0"/>
              </w:tabs>
              <w:spacing w:beforeLines="120" w:before="288" w:afterLines="120" w:after="288" w:line="276" w:lineRule="auto"/>
              <w:jc w:val="left"/>
              <w:rPr>
                <w:rFonts w:ascii="Bookman Old Style" w:hAnsi="Bookman Old Style"/>
                <w:lang w:val="en-US"/>
              </w:rPr>
            </w:pPr>
            <w:r w:rsidRPr="00100D7B">
              <w:rPr>
                <w:rFonts w:ascii="Bookman Old Style" w:hAnsi="Bookman Old Style"/>
                <w:b/>
                <w:bCs/>
                <w:lang w:val="en-US"/>
              </w:rPr>
              <w:t>BBPS (Bharat Bill Payment System):</w:t>
            </w:r>
            <w:r w:rsidRPr="00100D7B">
              <w:rPr>
                <w:rFonts w:ascii="Bookman Old Style" w:hAnsi="Bookman Old Style"/>
                <w:lang w:val="en-US"/>
              </w:rPr>
              <w:t xml:space="preserve"> Seamless bill payment platform.</w:t>
            </w:r>
          </w:p>
          <w:p w14:paraId="16E036BD" w14:textId="77777777" w:rsidR="00A82B71" w:rsidRPr="00100D7B" w:rsidRDefault="00A82B71" w:rsidP="00100D7B">
            <w:pPr>
              <w:numPr>
                <w:ilvl w:val="0"/>
                <w:numId w:val="13"/>
              </w:numPr>
              <w:tabs>
                <w:tab w:val="left" w:pos="0"/>
              </w:tabs>
              <w:spacing w:beforeLines="120" w:before="288" w:afterLines="120" w:after="288" w:line="276" w:lineRule="auto"/>
              <w:jc w:val="left"/>
              <w:rPr>
                <w:rFonts w:ascii="Bookman Old Style" w:hAnsi="Bookman Old Style"/>
                <w:lang w:val="en-US"/>
              </w:rPr>
            </w:pPr>
            <w:r w:rsidRPr="00100D7B">
              <w:rPr>
                <w:rFonts w:ascii="Bookman Old Style" w:hAnsi="Bookman Old Style"/>
                <w:b/>
                <w:bCs/>
                <w:lang w:val="en-US"/>
              </w:rPr>
              <w:t>E-Wallets:</w:t>
            </w:r>
            <w:r w:rsidRPr="00100D7B">
              <w:rPr>
                <w:rFonts w:ascii="Bookman Old Style" w:hAnsi="Bookman Old Style"/>
                <w:lang w:val="en-US"/>
              </w:rPr>
              <w:t xml:space="preserve"> </w:t>
            </w:r>
            <w:r w:rsidRPr="00100D7B">
              <w:rPr>
                <w:rFonts w:ascii="Bookman Old Style" w:hAnsi="Bookman Old Style"/>
                <w:lang w:val="pt-BR"/>
              </w:rPr>
              <w:t>Payments via Urja Mitra (UM).</w:t>
            </w:r>
          </w:p>
          <w:p w14:paraId="32A0AA95" w14:textId="77777777" w:rsidR="00A82B71" w:rsidRPr="00100D7B" w:rsidRDefault="00A82B71" w:rsidP="00100D7B">
            <w:pPr>
              <w:numPr>
                <w:ilvl w:val="0"/>
                <w:numId w:val="13"/>
              </w:numPr>
              <w:tabs>
                <w:tab w:val="left" w:pos="0"/>
              </w:tabs>
              <w:spacing w:beforeLines="120" w:before="288" w:afterLines="120" w:after="288" w:line="276" w:lineRule="auto"/>
              <w:jc w:val="left"/>
              <w:rPr>
                <w:rFonts w:ascii="Bookman Old Style" w:hAnsi="Bookman Old Style"/>
                <w:lang w:val="en-US"/>
              </w:rPr>
            </w:pPr>
            <w:r w:rsidRPr="00100D7B">
              <w:rPr>
                <w:rFonts w:ascii="Bookman Old Style" w:hAnsi="Bookman Old Style"/>
                <w:b/>
                <w:bCs/>
                <w:lang w:val="en-US"/>
              </w:rPr>
              <w:t>ATP Machines:</w:t>
            </w:r>
            <w:r w:rsidRPr="00100D7B">
              <w:rPr>
                <w:rFonts w:ascii="Bookman Old Style" w:hAnsi="Bookman Old Style"/>
                <w:lang w:val="en-US"/>
              </w:rPr>
              <w:t xml:space="preserve"> Automated payment terminals for easy access.</w:t>
            </w:r>
          </w:p>
          <w:p w14:paraId="58BCD943"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lang w:val="en-US"/>
              </w:rPr>
            </w:pPr>
          </w:p>
        </w:tc>
        <w:tc>
          <w:tcPr>
            <w:tcW w:w="1526" w:type="pct"/>
            <w:vMerge w:val="restart"/>
          </w:tcPr>
          <w:p w14:paraId="5FE7D5F3" w14:textId="77777777" w:rsidR="00A82B71" w:rsidRPr="00100D7B" w:rsidRDefault="00A82B71" w:rsidP="00100D7B">
            <w:pPr>
              <w:numPr>
                <w:ilvl w:val="0"/>
                <w:numId w:val="14"/>
              </w:numPr>
              <w:tabs>
                <w:tab w:val="left" w:pos="0"/>
              </w:tabs>
              <w:spacing w:beforeLines="120" w:before="288" w:afterLines="120" w:after="288" w:line="276" w:lineRule="auto"/>
              <w:jc w:val="left"/>
              <w:rPr>
                <w:rFonts w:ascii="Bookman Old Style" w:hAnsi="Bookman Old Style"/>
                <w:lang w:val="en-US"/>
              </w:rPr>
            </w:pPr>
            <w:r w:rsidRPr="00100D7B">
              <w:rPr>
                <w:rFonts w:ascii="Bookman Old Style" w:hAnsi="Bookman Old Style"/>
                <w:lang w:val="en-US"/>
              </w:rPr>
              <w:t>Android based mobile photo spot billing.</w:t>
            </w:r>
          </w:p>
          <w:p w14:paraId="5C07B9B8" w14:textId="77777777" w:rsidR="00A82B71" w:rsidRPr="00100D7B" w:rsidRDefault="00A82B71" w:rsidP="00100D7B">
            <w:pPr>
              <w:numPr>
                <w:ilvl w:val="0"/>
                <w:numId w:val="14"/>
              </w:numPr>
              <w:tabs>
                <w:tab w:val="left" w:pos="0"/>
              </w:tabs>
              <w:spacing w:beforeLines="120" w:before="288" w:afterLines="120" w:after="288" w:line="276" w:lineRule="auto"/>
              <w:jc w:val="left"/>
              <w:rPr>
                <w:rFonts w:ascii="Bookman Old Style" w:hAnsi="Bookman Old Style"/>
                <w:lang w:val="en-US"/>
              </w:rPr>
            </w:pPr>
            <w:r w:rsidRPr="00100D7B">
              <w:rPr>
                <w:rFonts w:ascii="Bookman Old Style" w:hAnsi="Bookman Old Style"/>
                <w:lang w:val="en-US"/>
              </w:rPr>
              <w:t>Deputed new billing agencies from empaneled billing vendor.</w:t>
            </w:r>
          </w:p>
          <w:p w14:paraId="2F6CBE02" w14:textId="77777777" w:rsidR="00A82B71" w:rsidRPr="00100D7B" w:rsidRDefault="00A82B71" w:rsidP="00100D7B">
            <w:pPr>
              <w:numPr>
                <w:ilvl w:val="0"/>
                <w:numId w:val="14"/>
              </w:numPr>
              <w:tabs>
                <w:tab w:val="left" w:pos="0"/>
              </w:tabs>
              <w:spacing w:beforeLines="120" w:before="288" w:afterLines="120" w:after="288" w:line="276" w:lineRule="auto"/>
              <w:jc w:val="left"/>
              <w:rPr>
                <w:rFonts w:ascii="Bookman Old Style" w:hAnsi="Bookman Old Style"/>
                <w:lang w:val="en-US"/>
              </w:rPr>
            </w:pPr>
            <w:r w:rsidRPr="00100D7B">
              <w:rPr>
                <w:rFonts w:ascii="Bookman Old Style" w:hAnsi="Bookman Old Style"/>
                <w:lang w:val="en-US"/>
              </w:rPr>
              <w:t>Centralized billing database and software tools and dashboard for UM.</w:t>
            </w:r>
          </w:p>
          <w:p w14:paraId="79C2175C" w14:textId="77777777" w:rsidR="00A82B71" w:rsidRPr="00100D7B" w:rsidRDefault="00A82B71" w:rsidP="00100D7B">
            <w:pPr>
              <w:numPr>
                <w:ilvl w:val="0"/>
                <w:numId w:val="14"/>
              </w:numPr>
              <w:tabs>
                <w:tab w:val="left" w:pos="0"/>
              </w:tabs>
              <w:spacing w:beforeLines="120" w:before="288" w:afterLines="120" w:after="288" w:line="276" w:lineRule="auto"/>
              <w:jc w:val="left"/>
              <w:rPr>
                <w:rFonts w:ascii="Bookman Old Style" w:hAnsi="Bookman Old Style"/>
                <w:lang w:val="en-US"/>
              </w:rPr>
            </w:pPr>
            <w:r w:rsidRPr="00100D7B">
              <w:rPr>
                <w:rFonts w:ascii="Bookman Old Style" w:hAnsi="Bookman Old Style"/>
                <w:lang w:val="en-US"/>
              </w:rPr>
              <w:t>Real time progress and performance monitoring of UM.</w:t>
            </w:r>
          </w:p>
          <w:p w14:paraId="26070CF3" w14:textId="77777777" w:rsidR="00A82B71" w:rsidRPr="00100D7B" w:rsidRDefault="00A82B71" w:rsidP="00100D7B">
            <w:pPr>
              <w:numPr>
                <w:ilvl w:val="0"/>
                <w:numId w:val="14"/>
              </w:numPr>
              <w:tabs>
                <w:tab w:val="left" w:pos="0"/>
              </w:tabs>
              <w:spacing w:beforeLines="120" w:before="288" w:afterLines="120" w:after="288" w:line="276" w:lineRule="auto"/>
              <w:jc w:val="left"/>
              <w:rPr>
                <w:rFonts w:ascii="Bookman Old Style" w:hAnsi="Bookman Old Style"/>
                <w:lang w:val="en-US"/>
              </w:rPr>
            </w:pPr>
            <w:r w:rsidRPr="00100D7B">
              <w:rPr>
                <w:rFonts w:ascii="Bookman Old Style" w:hAnsi="Bookman Old Style"/>
                <w:lang w:val="en-US"/>
              </w:rPr>
              <w:t>OCR based spot billing platform.</w:t>
            </w:r>
          </w:p>
          <w:p w14:paraId="778888BC"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lang w:val="en-US"/>
              </w:rPr>
            </w:pPr>
          </w:p>
        </w:tc>
      </w:tr>
      <w:tr w:rsidR="00A82B71" w:rsidRPr="00100D7B" w14:paraId="18C94E60" w14:textId="77777777" w:rsidTr="00100D7B">
        <w:trPr>
          <w:trHeight w:val="873"/>
        </w:trPr>
        <w:tc>
          <w:tcPr>
            <w:tcW w:w="1928" w:type="pct"/>
            <w:vMerge/>
          </w:tcPr>
          <w:p w14:paraId="34E15CB1"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lang w:val="en-US"/>
              </w:rPr>
            </w:pPr>
          </w:p>
        </w:tc>
        <w:tc>
          <w:tcPr>
            <w:tcW w:w="1546" w:type="pct"/>
            <w:vMerge/>
          </w:tcPr>
          <w:p w14:paraId="44ADCCAA"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lang w:val="en-US"/>
              </w:rPr>
            </w:pPr>
          </w:p>
        </w:tc>
        <w:tc>
          <w:tcPr>
            <w:tcW w:w="1526" w:type="pct"/>
            <w:vMerge/>
          </w:tcPr>
          <w:p w14:paraId="5A9171D8"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lang w:val="en-US"/>
              </w:rPr>
            </w:pPr>
          </w:p>
        </w:tc>
      </w:tr>
      <w:tr w:rsidR="00A82B71" w:rsidRPr="00100D7B" w14:paraId="32F43896" w14:textId="77777777" w:rsidTr="00100D7B">
        <w:trPr>
          <w:trHeight w:val="873"/>
        </w:trPr>
        <w:tc>
          <w:tcPr>
            <w:tcW w:w="1928" w:type="pct"/>
            <w:vMerge/>
          </w:tcPr>
          <w:p w14:paraId="7DD089B8"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lang w:val="en-US"/>
              </w:rPr>
            </w:pPr>
          </w:p>
        </w:tc>
        <w:tc>
          <w:tcPr>
            <w:tcW w:w="1546" w:type="pct"/>
            <w:vMerge/>
          </w:tcPr>
          <w:p w14:paraId="444057AC"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lang w:val="en-US"/>
              </w:rPr>
            </w:pPr>
          </w:p>
        </w:tc>
        <w:tc>
          <w:tcPr>
            <w:tcW w:w="1526" w:type="pct"/>
            <w:vMerge/>
          </w:tcPr>
          <w:p w14:paraId="737036D3"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lang w:val="en-US"/>
              </w:rPr>
            </w:pPr>
          </w:p>
        </w:tc>
      </w:tr>
      <w:tr w:rsidR="00A82B71" w:rsidRPr="00100D7B" w14:paraId="1BDEC6DE" w14:textId="77777777" w:rsidTr="00100D7B">
        <w:trPr>
          <w:trHeight w:val="873"/>
        </w:trPr>
        <w:tc>
          <w:tcPr>
            <w:tcW w:w="1928" w:type="pct"/>
            <w:vMerge/>
          </w:tcPr>
          <w:p w14:paraId="5E2B96C0"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lang w:val="en-US"/>
              </w:rPr>
            </w:pPr>
          </w:p>
        </w:tc>
        <w:tc>
          <w:tcPr>
            <w:tcW w:w="1546" w:type="pct"/>
            <w:vMerge/>
          </w:tcPr>
          <w:p w14:paraId="49432FCC"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lang w:val="en-US"/>
              </w:rPr>
            </w:pPr>
          </w:p>
        </w:tc>
        <w:tc>
          <w:tcPr>
            <w:tcW w:w="1526" w:type="pct"/>
            <w:vMerge/>
          </w:tcPr>
          <w:p w14:paraId="318D7C1A" w14:textId="77777777" w:rsidR="00A82B71" w:rsidRPr="00100D7B" w:rsidRDefault="00A82B71" w:rsidP="00100D7B">
            <w:pPr>
              <w:tabs>
                <w:tab w:val="left" w:pos="0"/>
              </w:tabs>
              <w:spacing w:beforeLines="120" w:before="288" w:afterLines="120" w:after="288" w:line="276" w:lineRule="auto"/>
              <w:jc w:val="left"/>
              <w:rPr>
                <w:rFonts w:ascii="Bookman Old Style" w:hAnsi="Bookman Old Style"/>
                <w:lang w:val="en-US"/>
              </w:rPr>
            </w:pPr>
          </w:p>
        </w:tc>
      </w:tr>
    </w:tbl>
    <w:p w14:paraId="4BF460D9" w14:textId="77777777" w:rsidR="00A82B71" w:rsidRDefault="00A82B71" w:rsidP="00A82B71">
      <w:pPr>
        <w:tabs>
          <w:tab w:val="left" w:pos="0"/>
        </w:tabs>
        <w:spacing w:beforeLines="120" w:before="288" w:afterLines="120" w:after="288" w:line="276" w:lineRule="auto"/>
        <w:jc w:val="left"/>
        <w:rPr>
          <w:rFonts w:ascii="Bookman Old Style" w:hAnsi="Bookman Old Style"/>
        </w:rPr>
      </w:pPr>
    </w:p>
    <w:p w14:paraId="114EA479" w14:textId="77777777" w:rsidR="00812B70" w:rsidRDefault="00812B70" w:rsidP="00A82B71">
      <w:pPr>
        <w:tabs>
          <w:tab w:val="left" w:pos="0"/>
        </w:tabs>
        <w:spacing w:beforeLines="120" w:before="288" w:afterLines="120" w:after="288" w:line="276" w:lineRule="auto"/>
        <w:jc w:val="left"/>
        <w:rPr>
          <w:rFonts w:ascii="Bookman Old Style" w:hAnsi="Bookman Old Style"/>
        </w:rPr>
      </w:pPr>
    </w:p>
    <w:p w14:paraId="1108647E" w14:textId="77777777" w:rsidR="00812B70" w:rsidRDefault="00812B70" w:rsidP="00A82B71">
      <w:pPr>
        <w:tabs>
          <w:tab w:val="left" w:pos="0"/>
        </w:tabs>
        <w:spacing w:beforeLines="120" w:before="288" w:afterLines="120" w:after="288" w:line="276" w:lineRule="auto"/>
        <w:jc w:val="left"/>
        <w:rPr>
          <w:rFonts w:ascii="Bookman Old Style" w:hAnsi="Bookman Old Style"/>
        </w:rPr>
      </w:pPr>
    </w:p>
    <w:p w14:paraId="11DD8DB0" w14:textId="66F0984D" w:rsidR="00CA2BFE" w:rsidRPr="00A82B71" w:rsidRDefault="00CA2BFE" w:rsidP="00A82B71">
      <w:pPr>
        <w:pStyle w:val="ListParagraph"/>
        <w:numPr>
          <w:ilvl w:val="0"/>
          <w:numId w:val="10"/>
        </w:numPr>
        <w:tabs>
          <w:tab w:val="left" w:pos="0"/>
        </w:tabs>
        <w:spacing w:beforeLines="120" w:before="288" w:afterLines="120" w:after="288" w:line="276" w:lineRule="auto"/>
        <w:jc w:val="left"/>
        <w:rPr>
          <w:rFonts w:ascii="Bookman Old Style" w:hAnsi="Bookman Old Style"/>
          <w:b/>
        </w:rPr>
      </w:pPr>
      <w:r w:rsidRPr="00A82B71">
        <w:rPr>
          <w:rFonts w:ascii="Bookman Old Style" w:hAnsi="Bookman Old Style"/>
          <w:b/>
        </w:rPr>
        <w:lastRenderedPageBreak/>
        <w:t>As per table 2-5 of the petition, the Petitioner has claimed Repair and Maintenance expenses as Rs 343.30 Cr against the Rs 294.93 Cr approved in APR for FY2023-24. In this regard, the Petitioner is required to submit proper justification for such an increase in R&amp;M expenses.</w:t>
      </w:r>
    </w:p>
    <w:p w14:paraId="6FA118CE" w14:textId="77777777" w:rsidR="00D138DE" w:rsidRPr="00D138DE" w:rsidRDefault="00CA2BFE" w:rsidP="00D138DE">
      <w:pPr>
        <w:rPr>
          <w:rFonts w:ascii="Bookman Old Style" w:hAnsi="Bookman Old Style"/>
        </w:rPr>
      </w:pPr>
      <w:r w:rsidRPr="00045007">
        <w:rPr>
          <w:rFonts w:ascii="Bookman Old Style" w:hAnsi="Bookman Old Style"/>
        </w:rPr>
        <w:t>Reply –</w:t>
      </w:r>
      <w:r w:rsidR="00D138DE">
        <w:rPr>
          <w:rFonts w:ascii="Bookman Old Style" w:hAnsi="Bookman Old Style"/>
        </w:rPr>
        <w:t xml:space="preserve"> </w:t>
      </w:r>
      <w:r w:rsidR="00D138DE" w:rsidRPr="00D138DE">
        <w:rPr>
          <w:rFonts w:ascii="Bookman Old Style" w:hAnsi="Bookman Old Style"/>
        </w:rPr>
        <w:t xml:space="preserve">The company has made a total addition of Rs 16,848.56 Cr to its Fixed assets in the last five years (i.e. from F.Y. 2018-19 till 2022-23). With the passage of time, the wear and tear in the assets increases requiring repairs and maintenance to maintain the assets. The Company had added a total of Rs 7806.50 Cr of assets which have entered into the 6th year of its lifecycle. The additional expense of Rs Rs 48.37 Cr. on such addition comes to around to a meagre 0.62%. </w:t>
      </w:r>
    </w:p>
    <w:p w14:paraId="2C4850CF" w14:textId="2A92990D" w:rsidR="00D138DE" w:rsidRDefault="00D138DE" w:rsidP="00D138DE">
      <w:pPr>
        <w:tabs>
          <w:tab w:val="left" w:pos="0"/>
        </w:tabs>
        <w:spacing w:beforeLines="120" w:before="288" w:afterLines="120" w:after="288" w:line="276" w:lineRule="auto"/>
        <w:jc w:val="left"/>
        <w:rPr>
          <w:rFonts w:ascii="Bookman Old Style" w:hAnsi="Bookman Old Style"/>
          <w:highlight w:val="yellow"/>
        </w:rPr>
      </w:pPr>
      <w:r w:rsidRPr="00D138DE">
        <w:rPr>
          <w:rFonts w:ascii="Bookman Old Style" w:hAnsi="Bookman Old Style"/>
        </w:rPr>
        <w:t>So, the main reason attributable to the increase is the ageing of the assets created requiring more repairs &amp; maintenance</w:t>
      </w:r>
      <w:r w:rsidRPr="00865D65">
        <w:rPr>
          <w:rFonts w:ascii="Bookman Old Style" w:hAnsi="Bookman Old Style"/>
        </w:rPr>
        <w:t>.</w:t>
      </w:r>
    </w:p>
    <w:p w14:paraId="55065546" w14:textId="77777777" w:rsidR="007A637A" w:rsidRPr="007A637A" w:rsidRDefault="007A637A" w:rsidP="00D138DE">
      <w:pPr>
        <w:tabs>
          <w:tab w:val="left" w:pos="0"/>
        </w:tabs>
        <w:spacing w:beforeLines="120" w:before="288" w:afterLines="120" w:after="288" w:line="276" w:lineRule="auto"/>
        <w:jc w:val="left"/>
        <w:rPr>
          <w:rFonts w:ascii="Bookman Old Style" w:hAnsi="Bookman Old Style"/>
          <w:highlight w:val="yellow"/>
        </w:rPr>
      </w:pPr>
    </w:p>
    <w:p w14:paraId="15EC935D" w14:textId="17D96DFF" w:rsidR="00CA2BFE" w:rsidRPr="00D138DE" w:rsidRDefault="00CA2BFE" w:rsidP="007A637A">
      <w:pPr>
        <w:pStyle w:val="ListParagraph"/>
        <w:numPr>
          <w:ilvl w:val="0"/>
          <w:numId w:val="10"/>
        </w:numPr>
        <w:tabs>
          <w:tab w:val="left" w:pos="0"/>
        </w:tabs>
        <w:spacing w:beforeLines="120" w:before="288" w:afterLines="120" w:after="288" w:line="276" w:lineRule="auto"/>
        <w:ind w:hanging="644"/>
        <w:jc w:val="left"/>
        <w:rPr>
          <w:rFonts w:ascii="Bookman Old Style" w:hAnsi="Bookman Old Style"/>
          <w:b/>
        </w:rPr>
      </w:pPr>
      <w:r w:rsidRPr="00D138DE">
        <w:rPr>
          <w:rFonts w:ascii="Bookman Old Style" w:hAnsi="Bookman Old Style"/>
          <w:b/>
        </w:rPr>
        <w:t>As per table 2-6 of the petition, the Petitioner has claimed A&amp;G expenses as Rs. 182.45 Cr against Rs.116.26 Cr approved for FY 2023-24 in APR for FY2023-24. In this regards the Petitioner is required to submit proper justification for such an increase in A&amp;G expense.</w:t>
      </w:r>
    </w:p>
    <w:p w14:paraId="7FA2020F" w14:textId="7B0FA356" w:rsidR="00F96C2F" w:rsidRPr="00865D65" w:rsidRDefault="00CA2BFE" w:rsidP="00865D65">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 xml:space="preserve">Reply – </w:t>
      </w:r>
      <w:r w:rsidR="00865D65" w:rsidRPr="00865D65">
        <w:rPr>
          <w:rFonts w:ascii="Bookman Old Style" w:hAnsi="Bookman Old Style"/>
        </w:rPr>
        <w:t>The A&amp;G expenses mainly increased on account of increase in expenses related to consultancy expenses by Rs 37.36 Cr and expenses allocated to JBVNL from the holding company apportioned by Rs 26.21 Cr.</w:t>
      </w:r>
    </w:p>
    <w:p w14:paraId="0535F396" w14:textId="77777777" w:rsidR="00F96C2F" w:rsidRPr="009A1682" w:rsidRDefault="00F96C2F" w:rsidP="00C22FB4">
      <w:pPr>
        <w:pStyle w:val="BodyText"/>
        <w:tabs>
          <w:tab w:val="left" w:pos="0"/>
        </w:tabs>
        <w:spacing w:before="4"/>
        <w:jc w:val="left"/>
        <w:rPr>
          <w:rFonts w:ascii="Bookman Old Style" w:hAnsi="Bookman Old Style"/>
          <w:highlight w:val="yellow"/>
        </w:rPr>
      </w:pPr>
    </w:p>
    <w:p w14:paraId="26D5AE26" w14:textId="77777777" w:rsidR="00CA2BFE" w:rsidRPr="009A1682" w:rsidRDefault="00CA2BFE" w:rsidP="007A408D">
      <w:pPr>
        <w:pStyle w:val="ListParagraph"/>
        <w:numPr>
          <w:ilvl w:val="0"/>
          <w:numId w:val="10"/>
        </w:numPr>
        <w:tabs>
          <w:tab w:val="left" w:pos="0"/>
        </w:tabs>
        <w:spacing w:beforeLines="120" w:before="288" w:afterLines="120" w:after="288" w:line="276" w:lineRule="auto"/>
        <w:ind w:left="851" w:hanging="851"/>
        <w:contextualSpacing w:val="0"/>
        <w:rPr>
          <w:rFonts w:ascii="Bookman Old Style" w:hAnsi="Bookman Old Style"/>
          <w:b/>
        </w:rPr>
      </w:pPr>
      <w:r w:rsidRPr="009A1682">
        <w:rPr>
          <w:rFonts w:ascii="Bookman Old Style" w:hAnsi="Bookman Old Style"/>
          <w:b/>
        </w:rPr>
        <w:t>As per table 2.7 it is observed that the addition to Capital Expenditure for FY 2023-24 is Rs.740.04 Cr. In this regard, the Petitioner is directed to submit the scheme-wise Capital Expenditure details, The Petitioner shall submit the detailed scheme-wise comparison of Capitalization approved by the Commission vis-a-vis claimed for FY 2023-24. Further, in addition to above, the Petitioner is required to provide project/ scheme completion certificate certifying that the project/ scheme is completed and in operation/put to use.</w:t>
      </w:r>
    </w:p>
    <w:p w14:paraId="01B57828" w14:textId="6EA278CC" w:rsidR="00CA2BFE" w:rsidRDefault="00CA2BFE" w:rsidP="00C22FB4">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 xml:space="preserve">Reply – </w:t>
      </w:r>
      <w:r w:rsidR="00865D65" w:rsidRPr="00865D65">
        <w:rPr>
          <w:rFonts w:ascii="Bookman Old Style" w:hAnsi="Bookman Old Style"/>
        </w:rPr>
        <w:t>Scheme wise break up of capex of Rs 740</w:t>
      </w:r>
      <w:r w:rsidR="00705059">
        <w:rPr>
          <w:rFonts w:ascii="Bookman Old Style" w:hAnsi="Bookman Old Style"/>
        </w:rPr>
        <w:t xml:space="preserve">.04 Cr is provided in </w:t>
      </w:r>
      <w:r w:rsidR="00126527">
        <w:rPr>
          <w:rFonts w:ascii="Bookman Old Style" w:hAnsi="Bookman Old Style"/>
          <w:b/>
        </w:rPr>
        <w:t>Annexure Sl no 5</w:t>
      </w:r>
      <w:r w:rsidR="00865D65" w:rsidRPr="00865D65">
        <w:rPr>
          <w:rFonts w:ascii="Bookman Old Style" w:hAnsi="Bookman Old Style"/>
        </w:rPr>
        <w:t xml:space="preserve">. </w:t>
      </w:r>
      <w:r w:rsidR="00FE1435">
        <w:rPr>
          <w:rFonts w:ascii="Bookman Old Style" w:hAnsi="Bookman Old Style"/>
        </w:rPr>
        <w:t xml:space="preserve">Soft copies of </w:t>
      </w:r>
      <w:r w:rsidR="00865D65" w:rsidRPr="00865D65">
        <w:rPr>
          <w:rFonts w:ascii="Bookman Old Style" w:hAnsi="Bookman Old Style"/>
        </w:rPr>
        <w:t>Completion Certificates of various schemes basis which capitalization have been</w:t>
      </w:r>
      <w:r w:rsidR="00FE1435">
        <w:rPr>
          <w:rFonts w:ascii="Bookman Old Style" w:hAnsi="Bookman Old Style"/>
        </w:rPr>
        <w:t xml:space="preserve"> made, are provided in Google drive</w:t>
      </w:r>
      <w:r w:rsidR="00865D65" w:rsidRPr="00865D65">
        <w:rPr>
          <w:rFonts w:ascii="Bookman Old Style" w:hAnsi="Bookman Old Style"/>
        </w:rPr>
        <w:t xml:space="preserve"> </w:t>
      </w:r>
      <w:r w:rsidR="00126527">
        <w:rPr>
          <w:rFonts w:ascii="Bookman Old Style" w:hAnsi="Bookman Old Style"/>
        </w:rPr>
        <w:t xml:space="preserve">as </w:t>
      </w:r>
      <w:r w:rsidR="00126527" w:rsidRPr="00126527">
        <w:rPr>
          <w:rFonts w:ascii="Bookman Old Style" w:hAnsi="Bookman Old Style"/>
          <w:b/>
        </w:rPr>
        <w:t>Annexure Sl No 6</w:t>
      </w:r>
      <w:r w:rsidR="00126527">
        <w:rPr>
          <w:rFonts w:ascii="Bookman Old Style" w:hAnsi="Bookman Old Style"/>
        </w:rPr>
        <w:t xml:space="preserve"> </w:t>
      </w:r>
      <w:r w:rsidR="00865D65" w:rsidRPr="00865D65">
        <w:rPr>
          <w:rFonts w:ascii="Bookman Old Style" w:hAnsi="Bookman Old Style"/>
        </w:rPr>
        <w:t>as the volume is big.</w:t>
      </w:r>
    </w:p>
    <w:p w14:paraId="08EC58F3" w14:textId="77777777" w:rsidR="00865D65" w:rsidRPr="00045007" w:rsidRDefault="00865D65" w:rsidP="00C22FB4">
      <w:pPr>
        <w:tabs>
          <w:tab w:val="left" w:pos="0"/>
        </w:tabs>
        <w:spacing w:beforeLines="120" w:before="288" w:afterLines="120" w:after="288" w:line="276" w:lineRule="auto"/>
        <w:jc w:val="left"/>
        <w:rPr>
          <w:rFonts w:ascii="Bookman Old Style" w:hAnsi="Bookman Old Style"/>
        </w:rPr>
      </w:pPr>
    </w:p>
    <w:p w14:paraId="29CF540D" w14:textId="77777777" w:rsidR="00CA2BFE" w:rsidRPr="009A1682"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9A1682">
        <w:rPr>
          <w:rFonts w:ascii="Bookman Old Style" w:hAnsi="Bookman Old Style"/>
          <w:b/>
        </w:rPr>
        <w:t>As per table 2-8 of the petition, the Petitioner has claimed under consumer contribution as Rs.38.31 Cr for FY 2023-24, In this regard, the Petitioner is required to provide the documentary evidence for Grants and Consumer Contribution. Also, the Petitioner is directed to submit the details of the actual amount received under Grants and Consumer Contribution.</w:t>
      </w:r>
    </w:p>
    <w:p w14:paraId="11D82F13" w14:textId="4D19AA7A" w:rsidR="00145C86" w:rsidRPr="00045007" w:rsidRDefault="00CA2BFE" w:rsidP="00145C86">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 xml:space="preserve">Reply – </w:t>
      </w:r>
      <w:r w:rsidR="00145C86" w:rsidRPr="00145C86">
        <w:rPr>
          <w:rFonts w:ascii="Bookman Old Style" w:hAnsi="Bookman Old Style"/>
        </w:rPr>
        <w:t xml:space="preserve">Details of consumer contribution of Rs 38.31 Cr is provided in </w:t>
      </w:r>
      <w:r w:rsidR="00145C86" w:rsidRPr="00705059">
        <w:rPr>
          <w:rFonts w:ascii="Bookman Old Style" w:hAnsi="Bookman Old Style"/>
          <w:b/>
        </w:rPr>
        <w:t>Annexure</w:t>
      </w:r>
      <w:r w:rsidR="00700DA0">
        <w:rPr>
          <w:rFonts w:ascii="Bookman Old Style" w:hAnsi="Bookman Old Style"/>
          <w:b/>
        </w:rPr>
        <w:t xml:space="preserve"> Sl no -7</w:t>
      </w:r>
      <w:r w:rsidR="00145C86" w:rsidRPr="00705059">
        <w:rPr>
          <w:rFonts w:ascii="Bookman Old Style" w:hAnsi="Bookman Old Style"/>
          <w:b/>
        </w:rPr>
        <w:t>.</w:t>
      </w:r>
      <w:r w:rsidR="00145C86" w:rsidRPr="00145C86">
        <w:rPr>
          <w:rFonts w:ascii="Bookman Old Style" w:hAnsi="Bookman Old Style"/>
        </w:rPr>
        <w:t xml:space="preserve"> Copies of documents of grants received during the year are also enclosed.</w:t>
      </w:r>
    </w:p>
    <w:p w14:paraId="72FC65B0" w14:textId="59AB19D2" w:rsidR="00CA2BFE" w:rsidRPr="00045007" w:rsidRDefault="00CA2BFE" w:rsidP="00C22FB4">
      <w:pPr>
        <w:tabs>
          <w:tab w:val="left" w:pos="0"/>
        </w:tabs>
        <w:spacing w:beforeLines="120" w:before="288" w:afterLines="120" w:after="288" w:line="276" w:lineRule="auto"/>
        <w:jc w:val="left"/>
        <w:rPr>
          <w:rFonts w:ascii="Bookman Old Style" w:hAnsi="Bookman Old Style"/>
        </w:rPr>
      </w:pPr>
    </w:p>
    <w:p w14:paraId="57D60F0A" w14:textId="77777777" w:rsidR="00CA2BFE" w:rsidRPr="00431402"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431402">
        <w:rPr>
          <w:rFonts w:ascii="Bookman Old Style" w:hAnsi="Bookman Old Style"/>
          <w:b/>
        </w:rPr>
        <w:lastRenderedPageBreak/>
        <w:t>As per table 2-12 of the Petition, the Petitioner has claimed Interest on Consumer Security Deposit as Rs 108.08Cr. In this regard, the Petitioner is required to provide the details of the actual interest disbursed against the claimed amount.</w:t>
      </w:r>
    </w:p>
    <w:p w14:paraId="547F56CE" w14:textId="77777777" w:rsidR="00C03C99" w:rsidRDefault="00B042BB" w:rsidP="00705059">
      <w:pPr>
        <w:tabs>
          <w:tab w:val="left" w:pos="0"/>
        </w:tabs>
        <w:spacing w:beforeLines="120" w:before="288" w:afterLines="120" w:after="288" w:line="276" w:lineRule="auto"/>
        <w:rPr>
          <w:rFonts w:ascii="Bookman Old Style" w:hAnsi="Bookman Old Style"/>
        </w:rPr>
      </w:pPr>
      <w:r>
        <w:rPr>
          <w:rFonts w:ascii="Bookman Old Style" w:hAnsi="Bookman Old Style"/>
        </w:rPr>
        <w:t>Reply –</w:t>
      </w:r>
      <w:r w:rsidR="00C03C99" w:rsidRPr="00C03C99">
        <w:rPr>
          <w:rFonts w:ascii="Bookman Old Style" w:hAnsi="Bookman Old Style"/>
        </w:rPr>
        <w:t xml:space="preserve"> Rs 10807.85 Lakh (P.Y: 7810.47 Lakh) towards interest on consumer security deposits provided at SBI base rate of 10.10% as on 1 April, 2023. Average rate of interest has been used for the amount collected/ refunded during the year. Refer to Note 2.1. Other Key Disclosures for detailed explanations on the reason of increase in the interest on security deposit amount.</w:t>
      </w:r>
      <w:r w:rsidR="00C03C99">
        <w:rPr>
          <w:rFonts w:ascii="Bookman Old Style" w:hAnsi="Bookman Old Style"/>
        </w:rPr>
        <w:t xml:space="preserve"> </w:t>
      </w:r>
    </w:p>
    <w:p w14:paraId="45BAE112" w14:textId="4B48A33A" w:rsidR="00F029D0" w:rsidRPr="00045007" w:rsidRDefault="00C03C99" w:rsidP="003F2C1C">
      <w:pPr>
        <w:tabs>
          <w:tab w:val="left" w:pos="0"/>
        </w:tabs>
        <w:spacing w:beforeLines="120" w:before="288" w:afterLines="120" w:after="288" w:line="276" w:lineRule="auto"/>
        <w:rPr>
          <w:rFonts w:ascii="Bookman Old Style" w:hAnsi="Bookman Old Style"/>
        </w:rPr>
      </w:pPr>
      <w:r>
        <w:rPr>
          <w:rFonts w:ascii="Bookman Old Style" w:hAnsi="Bookman Old Style"/>
        </w:rPr>
        <w:tab/>
      </w:r>
      <w:r w:rsidR="00705059" w:rsidRPr="00705059">
        <w:rPr>
          <w:rFonts w:ascii="Bookman Old Style" w:hAnsi="Bookman Old Style"/>
        </w:rPr>
        <w:t xml:space="preserve">The company is in the process of updating data base for consumers for adjustment of interest on consumer security deposits in their ledger. Considering the very large size of consumers, the process of data update is time consuming. The interest adjustment is being made to consumers ledgers in a gradual manners after updating the database. </w:t>
      </w:r>
      <w:r w:rsidR="003F2C1C">
        <w:rPr>
          <w:rFonts w:ascii="Bookman Old Style" w:hAnsi="Bookman Old Style"/>
        </w:rPr>
        <w:t>According to Standalone financial statement of JBVNL for FY 22-23,</w:t>
      </w:r>
      <w:r w:rsidR="00705059" w:rsidRPr="00705059">
        <w:rPr>
          <w:rFonts w:ascii="Bookman Old Style" w:hAnsi="Bookman Old Style"/>
        </w:rPr>
        <w:t xml:space="preserve"> </w:t>
      </w:r>
      <w:r w:rsidR="00705059" w:rsidRPr="00C03C99">
        <w:rPr>
          <w:rFonts w:ascii="Bookman Old Style" w:hAnsi="Bookman Old Style"/>
        </w:rPr>
        <w:t xml:space="preserve">interest of 2578.23 lakh has been adjusted/credited to consumer </w:t>
      </w:r>
      <w:r w:rsidR="00FD1820" w:rsidRPr="00C03C99">
        <w:rPr>
          <w:rFonts w:ascii="Bookman Old Style" w:hAnsi="Bookman Old Style"/>
        </w:rPr>
        <w:t>ledgers</w:t>
      </w:r>
      <w:r w:rsidR="003F2C1C" w:rsidRPr="00C03C99">
        <w:rPr>
          <w:rFonts w:ascii="Bookman Old Style" w:hAnsi="Bookman Old Style"/>
        </w:rPr>
        <w:t>. (</w:t>
      </w:r>
      <w:r w:rsidR="00700DA0" w:rsidRPr="00C03C99">
        <w:rPr>
          <w:rFonts w:ascii="Bookman Old Style" w:hAnsi="Bookman Old Style"/>
        </w:rPr>
        <w:t xml:space="preserve">Copy Enclosed as </w:t>
      </w:r>
      <w:r w:rsidR="00700DA0" w:rsidRPr="00C03C99">
        <w:rPr>
          <w:rFonts w:ascii="Bookman Old Style" w:hAnsi="Bookman Old Style"/>
          <w:b/>
        </w:rPr>
        <w:t>Annexure Sl no 8</w:t>
      </w:r>
      <w:r w:rsidR="00700DA0" w:rsidRPr="00C03C99">
        <w:rPr>
          <w:rFonts w:ascii="Bookman Old Style" w:hAnsi="Bookman Old Style"/>
        </w:rPr>
        <w:t>)</w:t>
      </w:r>
      <w:r w:rsidR="003F2C1C">
        <w:rPr>
          <w:rFonts w:ascii="Bookman Old Style" w:hAnsi="Bookman Old Style"/>
        </w:rPr>
        <w:t>.However the details of actual interest disbursed for FY 22-23 will be furnished in due course of time.</w:t>
      </w:r>
      <w:bookmarkStart w:id="0" w:name="_GoBack"/>
      <w:bookmarkEnd w:id="0"/>
    </w:p>
    <w:p w14:paraId="2D595585" w14:textId="77777777" w:rsidR="00CA2BFE" w:rsidRPr="00431402"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431402">
        <w:rPr>
          <w:rFonts w:ascii="Bookman Old Style" w:hAnsi="Bookman Old Style"/>
          <w:b/>
        </w:rPr>
        <w:t>As per table 2-13 it is observed that, the Petitioner has claimed bank and finance charges as Rs 2.38 Cr for FY 2023-24. In this regard, the Petitioner is required to provide proper justification regarding the reason for which the charged are being levied by the bank. Also, the Petitioner is directed to submit the bills towards bank and finance charges.</w:t>
      </w:r>
    </w:p>
    <w:p w14:paraId="701EAE50" w14:textId="35879E8C" w:rsidR="00145C86" w:rsidRPr="00145C86" w:rsidRDefault="00CA2BFE" w:rsidP="00145C86">
      <w:pPr>
        <w:rPr>
          <w:rFonts w:ascii="Bookman Old Style" w:hAnsi="Bookman Old Style"/>
        </w:rPr>
      </w:pPr>
      <w:r w:rsidRPr="00045007">
        <w:rPr>
          <w:rFonts w:ascii="Bookman Old Style" w:hAnsi="Bookman Old Style"/>
        </w:rPr>
        <w:t xml:space="preserve">Reply – </w:t>
      </w:r>
      <w:r w:rsidR="00145C86" w:rsidRPr="00145C86">
        <w:rPr>
          <w:rFonts w:ascii="Bookman Old Style" w:hAnsi="Bookman Old Style"/>
        </w:rPr>
        <w:t xml:space="preserve">Details of Bank </w:t>
      </w:r>
      <w:r w:rsidR="00C1371C">
        <w:rPr>
          <w:rFonts w:ascii="Bookman Old Style" w:hAnsi="Bookman Old Style"/>
        </w:rPr>
        <w:t xml:space="preserve">charges is provided in </w:t>
      </w:r>
      <w:r w:rsidR="00C1371C" w:rsidRPr="00C1371C">
        <w:rPr>
          <w:rFonts w:ascii="Bookman Old Style" w:hAnsi="Bookman Old Style"/>
          <w:b/>
        </w:rPr>
        <w:t>Annexure Sl no 9</w:t>
      </w:r>
      <w:r w:rsidR="00145C86" w:rsidRPr="00145C86">
        <w:rPr>
          <w:rFonts w:ascii="Bookman Old Style" w:hAnsi="Bookman Old Style"/>
        </w:rPr>
        <w:t xml:space="preserve">. Out of total bank charges of Rs 2.38 Cr, Rs 2.35 Cr is on account of the working capital limits from the banks availed for payment of power purchase dues. Copy of Bank statement containing bank charges for the working capital limit is enclosed As </w:t>
      </w:r>
      <w:r w:rsidR="00705059" w:rsidRPr="00705059">
        <w:rPr>
          <w:rFonts w:ascii="Bookman Old Style" w:hAnsi="Bookman Old Style"/>
          <w:b/>
        </w:rPr>
        <w:t>Annexure</w:t>
      </w:r>
      <w:r w:rsidR="00C1371C">
        <w:rPr>
          <w:rFonts w:ascii="Bookman Old Style" w:hAnsi="Bookman Old Style"/>
          <w:b/>
        </w:rPr>
        <w:t xml:space="preserve"> Sl no – 10</w:t>
      </w:r>
      <w:r w:rsidR="00705059">
        <w:rPr>
          <w:rFonts w:ascii="Bookman Old Style" w:hAnsi="Bookman Old Style"/>
          <w:b/>
        </w:rPr>
        <w:t xml:space="preserve"> </w:t>
      </w:r>
      <w:r w:rsidR="00145C86" w:rsidRPr="00145C86">
        <w:rPr>
          <w:rFonts w:ascii="Bookman Old Style" w:hAnsi="Bookman Old Style"/>
        </w:rPr>
        <w:t>which contains substantial amount (98%) of the total expenses.</w:t>
      </w:r>
    </w:p>
    <w:p w14:paraId="73B09BBD" w14:textId="77777777" w:rsidR="00CA2BFE" w:rsidRPr="009A1682"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9A1682">
        <w:rPr>
          <w:rFonts w:ascii="Bookman Old Style" w:hAnsi="Bookman Old Style"/>
          <w:b/>
        </w:rPr>
        <w:t>The petitioner gets government fund under various scheme in the form of loan and grant. In this regard, the petitioner is required to provide the balance confirmation certificate.</w:t>
      </w:r>
    </w:p>
    <w:p w14:paraId="39F8DB99" w14:textId="49608CC1" w:rsidR="0079591F" w:rsidRPr="009A1682" w:rsidRDefault="00CA2BFE" w:rsidP="00705059">
      <w:pPr>
        <w:tabs>
          <w:tab w:val="left" w:pos="0"/>
        </w:tabs>
        <w:spacing w:beforeLines="120" w:before="288" w:afterLines="120" w:after="288" w:line="276" w:lineRule="auto"/>
        <w:rPr>
          <w:rFonts w:ascii="Bookman Old Style" w:hAnsi="Bookman Old Style"/>
          <w:b/>
          <w:u w:val="single"/>
        </w:rPr>
      </w:pPr>
      <w:r w:rsidRPr="00045007">
        <w:rPr>
          <w:rFonts w:ascii="Bookman Old Style" w:hAnsi="Bookman Old Style"/>
        </w:rPr>
        <w:t xml:space="preserve">Reply </w:t>
      </w:r>
      <w:r w:rsidR="0079591F" w:rsidRPr="00045007">
        <w:rPr>
          <w:rFonts w:ascii="Bookman Old Style" w:hAnsi="Bookman Old Style"/>
        </w:rPr>
        <w:t>–</w:t>
      </w:r>
      <w:r w:rsidRPr="00045007">
        <w:rPr>
          <w:rFonts w:ascii="Bookman Old Style" w:hAnsi="Bookman Old Style"/>
        </w:rPr>
        <w:t xml:space="preserve"> </w:t>
      </w:r>
      <w:r w:rsidR="00145C86" w:rsidRPr="00145C86">
        <w:rPr>
          <w:rFonts w:ascii="Bookman Old Style" w:hAnsi="Bookman Old Style"/>
        </w:rPr>
        <w:t>The majority of the loan and grants received during the year are from State Government wherein the amounts are credited in the treasury accounts. There is no process of obtaining balance confirmation letters from the government against loans and grants.</w:t>
      </w:r>
    </w:p>
    <w:p w14:paraId="14051CFB" w14:textId="77777777" w:rsidR="00B1684D" w:rsidRDefault="00B1684D" w:rsidP="00C22FB4">
      <w:pPr>
        <w:tabs>
          <w:tab w:val="left" w:pos="0"/>
        </w:tabs>
        <w:ind w:firstLine="709"/>
        <w:jc w:val="left"/>
        <w:rPr>
          <w:rFonts w:ascii="Bookman Old Style" w:hAnsi="Bookman Old Style"/>
          <w:b/>
          <w:u w:val="single"/>
        </w:rPr>
      </w:pPr>
    </w:p>
    <w:p w14:paraId="1B0D58E5" w14:textId="77777777" w:rsidR="00CA2BFE" w:rsidRDefault="00CA2BFE" w:rsidP="00C22FB4">
      <w:pPr>
        <w:tabs>
          <w:tab w:val="left" w:pos="0"/>
        </w:tabs>
        <w:ind w:firstLine="709"/>
        <w:jc w:val="left"/>
        <w:rPr>
          <w:rFonts w:ascii="Bookman Old Style" w:hAnsi="Bookman Old Style"/>
          <w:b/>
          <w:u w:val="single"/>
        </w:rPr>
      </w:pPr>
      <w:r w:rsidRPr="009A1682">
        <w:rPr>
          <w:rFonts w:ascii="Bookman Old Style" w:hAnsi="Bookman Old Style"/>
          <w:b/>
          <w:u w:val="single"/>
        </w:rPr>
        <w:t>APR of FY 2024-25</w:t>
      </w:r>
    </w:p>
    <w:p w14:paraId="6A181AA3" w14:textId="77777777" w:rsidR="00CA2BFE" w:rsidRPr="009A1682"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9A1682">
        <w:rPr>
          <w:rFonts w:ascii="Bookman Old Style" w:hAnsi="Bookman Old Style"/>
          <w:b/>
        </w:rPr>
        <w:t xml:space="preserve">As per para 3.3.2, the Petitioner has projected AT&amp;C loss of 19% for FY 2024-25 respectively against the distribution loss of 13% as approved by the Commission for the control period. In this regard, the petitioner is directed to provide the proper justification. </w:t>
      </w:r>
    </w:p>
    <w:p w14:paraId="26A01AFA" w14:textId="638DE88A" w:rsidR="00FA7D0A" w:rsidRDefault="00CA2BFE" w:rsidP="00FA7D0A">
      <w:pPr>
        <w:tabs>
          <w:tab w:val="left" w:pos="0"/>
        </w:tabs>
        <w:spacing w:beforeLines="120" w:before="288" w:afterLines="120" w:after="288" w:line="276" w:lineRule="auto"/>
        <w:jc w:val="left"/>
        <w:rPr>
          <w:rFonts w:ascii="Bookman Old Style" w:hAnsi="Bookman Old Style"/>
        </w:rPr>
      </w:pPr>
      <w:r w:rsidRPr="00A41FA0">
        <w:rPr>
          <w:rFonts w:ascii="Bookman Old Style" w:hAnsi="Bookman Old Style"/>
        </w:rPr>
        <w:t xml:space="preserve">Reply </w:t>
      </w:r>
      <w:r w:rsidR="00EA76AE" w:rsidRPr="00A41FA0">
        <w:rPr>
          <w:rFonts w:ascii="Bookman Old Style" w:hAnsi="Bookman Old Style"/>
        </w:rPr>
        <w:t>–</w:t>
      </w:r>
      <w:r w:rsidR="00FA7D0A" w:rsidRPr="00A41FA0">
        <w:rPr>
          <w:rFonts w:ascii="Bookman Old Style" w:hAnsi="Bookman Old Style"/>
        </w:rPr>
        <w:t xml:space="preserve"> As per MOP</w:t>
      </w:r>
      <w:r w:rsidR="008A3234" w:rsidRPr="00A41FA0">
        <w:rPr>
          <w:rFonts w:ascii="Bookman Old Style" w:hAnsi="Bookman Old Style"/>
        </w:rPr>
        <w:t xml:space="preserve"> letter</w:t>
      </w:r>
      <w:r w:rsidR="00FA7D0A" w:rsidRPr="00A41FA0">
        <w:rPr>
          <w:rFonts w:ascii="Bookman Old Style" w:hAnsi="Bookman Old Style"/>
        </w:rPr>
        <w:t xml:space="preserve"> Dated 21</w:t>
      </w:r>
      <w:r w:rsidR="00FA7D0A" w:rsidRPr="00A41FA0">
        <w:rPr>
          <w:rFonts w:ascii="Bookman Old Style" w:hAnsi="Bookman Old Style"/>
          <w:vertAlign w:val="superscript"/>
        </w:rPr>
        <w:t>st</w:t>
      </w:r>
      <w:r w:rsidR="00FA7D0A" w:rsidRPr="00A41FA0">
        <w:rPr>
          <w:rFonts w:ascii="Bookman Old Style" w:hAnsi="Bookman Old Style"/>
        </w:rPr>
        <w:t xml:space="preserve"> March, 2023 Alignment of the distribution losses prescribed</w:t>
      </w:r>
      <w:r w:rsidR="00FA7D0A">
        <w:rPr>
          <w:rFonts w:ascii="Bookman Old Style" w:hAnsi="Bookman Old Style"/>
        </w:rPr>
        <w:t xml:space="preserve"> by the SERCs/JERCs in line with the AT&amp;C Loss target approved under RDSS-reg </w:t>
      </w:r>
      <w:r w:rsidR="00FA7D0A" w:rsidRPr="000A40AF">
        <w:rPr>
          <w:rFonts w:ascii="Bookman Old Style" w:hAnsi="Bookman Old Style"/>
          <w:b/>
        </w:rPr>
        <w:t>Annexure Sl No 11</w:t>
      </w:r>
    </w:p>
    <w:p w14:paraId="67379F24" w14:textId="1A73168C" w:rsidR="00FA7D0A" w:rsidRDefault="00FA7D0A" w:rsidP="00FA7D0A">
      <w:pPr>
        <w:tabs>
          <w:tab w:val="left" w:pos="0"/>
        </w:tabs>
        <w:spacing w:beforeLines="120" w:before="288" w:afterLines="120" w:after="288" w:line="276" w:lineRule="auto"/>
        <w:jc w:val="left"/>
        <w:rPr>
          <w:rFonts w:ascii="Bookman Old Style" w:hAnsi="Bookman Old Style"/>
        </w:rPr>
      </w:pPr>
      <w:r>
        <w:rPr>
          <w:rFonts w:ascii="Bookman Old Style" w:hAnsi="Bookman Old Style"/>
        </w:rPr>
        <w:t>Ministry of power has launched the revamped distribution sector sch</w:t>
      </w:r>
      <w:r w:rsidR="003E1784">
        <w:rPr>
          <w:rFonts w:ascii="Bookman Old Style" w:hAnsi="Bookman Old Style"/>
        </w:rPr>
        <w:t>eme (RDSS) to support DISCOMs</w:t>
      </w:r>
      <w:r>
        <w:rPr>
          <w:rFonts w:ascii="Bookman Old Style" w:hAnsi="Bookman Old Style"/>
        </w:rPr>
        <w:t xml:space="preserve"> improve their operational efficiencies and financial sustainability by providing result-linked financial assistance to DISCOMs to strengthen their supply infrastructure based on meeting pre-qualifying criteria and achieving basic minimum benchmarks. The key objectives to RDSS include- i) </w:t>
      </w:r>
      <w:r w:rsidRPr="004E6AC7">
        <w:rPr>
          <w:rFonts w:ascii="Bookman Old Style" w:hAnsi="Bookman Old Style"/>
        </w:rPr>
        <w:t>Reduction of AT&amp;C losses to pan-India levels of 12-15% by FY 2024-25. ii)</w:t>
      </w:r>
      <w:r>
        <w:rPr>
          <w:rFonts w:ascii="Bookman Old Style" w:hAnsi="Bookman Old Style"/>
        </w:rPr>
        <w:t xml:space="preserve"> </w:t>
      </w:r>
      <w:r w:rsidRPr="004E6AC7">
        <w:rPr>
          <w:rFonts w:ascii="Bookman Old Style" w:hAnsi="Bookman Old Style"/>
        </w:rPr>
        <w:t xml:space="preserve">Reduction of </w:t>
      </w:r>
      <w:r w:rsidRPr="004E6AC7">
        <w:rPr>
          <w:rFonts w:ascii="Bookman Old Style" w:hAnsi="Bookman Old Style"/>
        </w:rPr>
        <w:lastRenderedPageBreak/>
        <w:t xml:space="preserve">ACS-ARR </w:t>
      </w:r>
      <w:r>
        <w:rPr>
          <w:rFonts w:ascii="Bookman Old Style" w:hAnsi="Bookman Old Style"/>
        </w:rPr>
        <w:t>gap to zero by FY 2024-25 and iii) improvement in the quality, reliability, and affordability of the power supply to the consumers through a financially sustainable and operationally efficient distribution sector.</w:t>
      </w:r>
    </w:p>
    <w:p w14:paraId="5BE11C5E" w14:textId="041CAB75" w:rsidR="00FA7D0A" w:rsidRDefault="00FA7D0A" w:rsidP="00FA7D0A">
      <w:pPr>
        <w:tabs>
          <w:tab w:val="left" w:pos="0"/>
        </w:tabs>
        <w:spacing w:beforeLines="120" w:before="288" w:afterLines="120" w:after="288" w:line="276" w:lineRule="auto"/>
        <w:jc w:val="left"/>
        <w:rPr>
          <w:rFonts w:ascii="Bookman Old Style" w:hAnsi="Bookman Old Style"/>
        </w:rPr>
      </w:pPr>
      <w:r>
        <w:rPr>
          <w:rFonts w:ascii="Bookman Old Style" w:hAnsi="Bookman Old Style"/>
        </w:rPr>
        <w:t>Under the scheme guidelines, AT&amp;C loss is one of the key parameters for the purpose of evaluation and grants disbursal under the scheme. While approving the action plan and DPR of respective states, the inter-Ministerial Monitoring committee of RDSS, Chaired by Secretary (Power), has accord approval to the AT&amp;C lo</w:t>
      </w:r>
      <w:r w:rsidR="003E1784">
        <w:rPr>
          <w:rFonts w:ascii="Bookman Old Style" w:hAnsi="Bookman Old Style"/>
        </w:rPr>
        <w:t xml:space="preserve">ss trajectory for </w:t>
      </w:r>
      <w:r w:rsidR="008A3234">
        <w:rPr>
          <w:rFonts w:ascii="Bookman Old Style" w:hAnsi="Bookman Old Style"/>
        </w:rPr>
        <w:t>JBVNL</w:t>
      </w:r>
      <w:r w:rsidR="003E1784">
        <w:rPr>
          <w:rFonts w:ascii="Bookman Old Style" w:hAnsi="Bookman Old Style"/>
        </w:rPr>
        <w:t xml:space="preserve"> </w:t>
      </w:r>
      <w:r>
        <w:rPr>
          <w:rFonts w:ascii="Bookman Old Style" w:hAnsi="Bookman Old Style"/>
        </w:rPr>
        <w:t>for the scheme period (i.e. FY2021-22 to FY 2025</w:t>
      </w:r>
      <w:r w:rsidR="003E1784">
        <w:rPr>
          <w:rFonts w:ascii="Bookman Old Style" w:hAnsi="Bookman Old Style"/>
        </w:rPr>
        <w:t>-</w:t>
      </w:r>
      <w:r>
        <w:rPr>
          <w:rFonts w:ascii="Bookman Old Style" w:hAnsi="Bookman Old Style"/>
        </w:rPr>
        <w:t>26</w:t>
      </w:r>
      <w:r w:rsidR="003E1784">
        <w:rPr>
          <w:rFonts w:ascii="Bookman Old Style" w:hAnsi="Bookman Old Style"/>
        </w:rPr>
        <w:t>)</w:t>
      </w:r>
      <w:r>
        <w:rPr>
          <w:rFonts w:ascii="Bookman Old Style" w:hAnsi="Bookman Old Style"/>
        </w:rPr>
        <w:t xml:space="preserve"> to achieve the scheme’s objectives (Copy Enclosed)</w:t>
      </w:r>
    </w:p>
    <w:tbl>
      <w:tblPr>
        <w:tblW w:w="6718" w:type="dxa"/>
        <w:tblInd w:w="1879" w:type="dxa"/>
        <w:tblLook w:val="04A0" w:firstRow="1" w:lastRow="0" w:firstColumn="1" w:lastColumn="0" w:noHBand="0" w:noVBand="1"/>
      </w:tblPr>
      <w:tblGrid>
        <w:gridCol w:w="1577"/>
        <w:gridCol w:w="1314"/>
        <w:gridCol w:w="1275"/>
        <w:gridCol w:w="1276"/>
        <w:gridCol w:w="1276"/>
      </w:tblGrid>
      <w:tr w:rsidR="00FA7D0A" w:rsidRPr="00FA7D0A" w14:paraId="0FD41E4C" w14:textId="77777777" w:rsidTr="00FA7D0A">
        <w:trPr>
          <w:trHeight w:val="300"/>
        </w:trPr>
        <w:tc>
          <w:tcPr>
            <w:tcW w:w="67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F5B07" w14:textId="77777777" w:rsidR="00FA7D0A" w:rsidRPr="00FA7D0A" w:rsidRDefault="00FA7D0A" w:rsidP="00FA7D0A">
            <w:pPr>
              <w:spacing w:after="0"/>
              <w:jc w:val="center"/>
              <w:rPr>
                <w:rFonts w:ascii="Calibri" w:eastAsia="Times New Roman" w:hAnsi="Calibri" w:cs="Calibri"/>
                <w:b/>
                <w:bCs/>
                <w:color w:val="000000"/>
                <w:lang w:val="en-US"/>
              </w:rPr>
            </w:pPr>
            <w:r w:rsidRPr="00FA7D0A">
              <w:rPr>
                <w:rFonts w:ascii="Calibri" w:eastAsia="Times New Roman" w:hAnsi="Calibri" w:cs="Calibri"/>
                <w:b/>
                <w:bCs/>
                <w:color w:val="000000"/>
                <w:lang w:val="en-US"/>
              </w:rPr>
              <w:t>AT&amp;C Loss Targets as per approved REF under RDSS</w:t>
            </w:r>
          </w:p>
        </w:tc>
      </w:tr>
      <w:tr w:rsidR="00FA7D0A" w:rsidRPr="00FA7D0A" w14:paraId="3BBE1FF2" w14:textId="77777777" w:rsidTr="00FA7D0A">
        <w:trPr>
          <w:trHeight w:val="300"/>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14:paraId="579AFBBC" w14:textId="77777777" w:rsidR="00FA7D0A" w:rsidRPr="00FA7D0A" w:rsidRDefault="00FA7D0A" w:rsidP="00FA7D0A">
            <w:pPr>
              <w:spacing w:after="0"/>
              <w:jc w:val="left"/>
              <w:rPr>
                <w:rFonts w:ascii="Calibri" w:eastAsia="Times New Roman" w:hAnsi="Calibri" w:cs="Calibri"/>
                <w:b/>
                <w:bCs/>
                <w:color w:val="000000"/>
                <w:lang w:val="en-US"/>
              </w:rPr>
            </w:pPr>
            <w:r w:rsidRPr="00FA7D0A">
              <w:rPr>
                <w:rFonts w:ascii="Calibri" w:eastAsia="Times New Roman" w:hAnsi="Calibri" w:cs="Calibri"/>
                <w:b/>
                <w:bCs/>
                <w:color w:val="000000"/>
                <w:lang w:val="en-US"/>
              </w:rPr>
              <w:t>State/DISCOM</w:t>
            </w:r>
          </w:p>
        </w:tc>
        <w:tc>
          <w:tcPr>
            <w:tcW w:w="1314" w:type="dxa"/>
            <w:tcBorders>
              <w:top w:val="nil"/>
              <w:left w:val="nil"/>
              <w:bottom w:val="single" w:sz="4" w:space="0" w:color="auto"/>
              <w:right w:val="single" w:sz="4" w:space="0" w:color="auto"/>
            </w:tcBorders>
            <w:shd w:val="clear" w:color="auto" w:fill="auto"/>
            <w:noWrap/>
            <w:vAlign w:val="center"/>
            <w:hideMark/>
          </w:tcPr>
          <w:p w14:paraId="6FB848FD" w14:textId="77777777" w:rsidR="00FA7D0A" w:rsidRPr="00FA7D0A" w:rsidRDefault="00FA7D0A" w:rsidP="00FA7D0A">
            <w:pPr>
              <w:spacing w:after="0"/>
              <w:jc w:val="left"/>
              <w:rPr>
                <w:rFonts w:ascii="Calibri" w:eastAsia="Times New Roman" w:hAnsi="Calibri" w:cs="Calibri"/>
                <w:b/>
                <w:bCs/>
                <w:color w:val="000000"/>
                <w:lang w:val="en-US"/>
              </w:rPr>
            </w:pPr>
            <w:r w:rsidRPr="00FA7D0A">
              <w:rPr>
                <w:rFonts w:ascii="Calibri" w:eastAsia="Times New Roman" w:hAnsi="Calibri" w:cs="Calibri"/>
                <w:b/>
                <w:bCs/>
                <w:color w:val="000000"/>
                <w:lang w:val="en-US"/>
              </w:rPr>
              <w:t>FY 2021-22</w:t>
            </w:r>
          </w:p>
        </w:tc>
        <w:tc>
          <w:tcPr>
            <w:tcW w:w="1275" w:type="dxa"/>
            <w:tcBorders>
              <w:top w:val="nil"/>
              <w:left w:val="nil"/>
              <w:bottom w:val="single" w:sz="4" w:space="0" w:color="auto"/>
              <w:right w:val="single" w:sz="4" w:space="0" w:color="auto"/>
            </w:tcBorders>
            <w:shd w:val="clear" w:color="auto" w:fill="auto"/>
            <w:noWrap/>
            <w:vAlign w:val="center"/>
            <w:hideMark/>
          </w:tcPr>
          <w:p w14:paraId="0BD50F1E" w14:textId="77777777" w:rsidR="00FA7D0A" w:rsidRPr="00FA7D0A" w:rsidRDefault="00FA7D0A" w:rsidP="00FA7D0A">
            <w:pPr>
              <w:spacing w:after="0"/>
              <w:jc w:val="left"/>
              <w:rPr>
                <w:rFonts w:ascii="Calibri" w:eastAsia="Times New Roman" w:hAnsi="Calibri" w:cs="Calibri"/>
                <w:b/>
                <w:bCs/>
                <w:color w:val="000000"/>
                <w:lang w:val="en-US"/>
              </w:rPr>
            </w:pPr>
            <w:r w:rsidRPr="00FA7D0A">
              <w:rPr>
                <w:rFonts w:ascii="Calibri" w:eastAsia="Times New Roman" w:hAnsi="Calibri" w:cs="Calibri"/>
                <w:b/>
                <w:bCs/>
                <w:color w:val="000000"/>
                <w:lang w:val="en-US"/>
              </w:rPr>
              <w:t>FY 2022-23</w:t>
            </w:r>
          </w:p>
        </w:tc>
        <w:tc>
          <w:tcPr>
            <w:tcW w:w="1276" w:type="dxa"/>
            <w:tcBorders>
              <w:top w:val="nil"/>
              <w:left w:val="nil"/>
              <w:bottom w:val="single" w:sz="4" w:space="0" w:color="auto"/>
              <w:right w:val="single" w:sz="4" w:space="0" w:color="auto"/>
            </w:tcBorders>
            <w:shd w:val="clear" w:color="auto" w:fill="auto"/>
            <w:noWrap/>
            <w:vAlign w:val="center"/>
            <w:hideMark/>
          </w:tcPr>
          <w:p w14:paraId="07B1B975" w14:textId="77777777" w:rsidR="00FA7D0A" w:rsidRPr="00FA7D0A" w:rsidRDefault="00FA7D0A" w:rsidP="00FA7D0A">
            <w:pPr>
              <w:spacing w:after="0"/>
              <w:jc w:val="left"/>
              <w:rPr>
                <w:rFonts w:ascii="Calibri" w:eastAsia="Times New Roman" w:hAnsi="Calibri" w:cs="Calibri"/>
                <w:b/>
                <w:bCs/>
                <w:color w:val="000000"/>
                <w:lang w:val="en-US"/>
              </w:rPr>
            </w:pPr>
            <w:r w:rsidRPr="00FA7D0A">
              <w:rPr>
                <w:rFonts w:ascii="Calibri" w:eastAsia="Times New Roman" w:hAnsi="Calibri" w:cs="Calibri"/>
                <w:b/>
                <w:bCs/>
                <w:color w:val="000000"/>
                <w:lang w:val="en-US"/>
              </w:rPr>
              <w:t>FY 2023-24</w:t>
            </w:r>
          </w:p>
        </w:tc>
        <w:tc>
          <w:tcPr>
            <w:tcW w:w="1276" w:type="dxa"/>
            <w:tcBorders>
              <w:top w:val="nil"/>
              <w:left w:val="nil"/>
              <w:bottom w:val="single" w:sz="4" w:space="0" w:color="auto"/>
              <w:right w:val="single" w:sz="4" w:space="0" w:color="auto"/>
            </w:tcBorders>
            <w:shd w:val="clear" w:color="auto" w:fill="auto"/>
            <w:noWrap/>
            <w:vAlign w:val="center"/>
            <w:hideMark/>
          </w:tcPr>
          <w:p w14:paraId="482482E3" w14:textId="77777777" w:rsidR="00FA7D0A" w:rsidRPr="00FA7D0A" w:rsidRDefault="00FA7D0A" w:rsidP="00FA7D0A">
            <w:pPr>
              <w:spacing w:after="0"/>
              <w:jc w:val="left"/>
              <w:rPr>
                <w:rFonts w:ascii="Calibri" w:eastAsia="Times New Roman" w:hAnsi="Calibri" w:cs="Calibri"/>
                <w:b/>
                <w:bCs/>
                <w:color w:val="000000"/>
                <w:lang w:val="en-US"/>
              </w:rPr>
            </w:pPr>
            <w:r w:rsidRPr="00FA7D0A">
              <w:rPr>
                <w:rFonts w:ascii="Calibri" w:eastAsia="Times New Roman" w:hAnsi="Calibri" w:cs="Calibri"/>
                <w:b/>
                <w:bCs/>
                <w:color w:val="000000"/>
                <w:lang w:val="en-US"/>
              </w:rPr>
              <w:t>FY 2024-25</w:t>
            </w:r>
          </w:p>
        </w:tc>
      </w:tr>
      <w:tr w:rsidR="00FA7D0A" w:rsidRPr="00FA7D0A" w14:paraId="47ED579E" w14:textId="77777777" w:rsidTr="00FA7D0A">
        <w:trPr>
          <w:trHeight w:val="300"/>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14:paraId="07DC6CD2" w14:textId="77777777" w:rsidR="00FA7D0A" w:rsidRPr="00FA7D0A" w:rsidRDefault="00FA7D0A" w:rsidP="00FA7D0A">
            <w:pPr>
              <w:spacing w:after="0"/>
              <w:jc w:val="left"/>
              <w:rPr>
                <w:rFonts w:ascii="Calibri" w:eastAsia="Times New Roman" w:hAnsi="Calibri" w:cs="Calibri"/>
                <w:color w:val="000000"/>
                <w:lang w:val="en-US"/>
              </w:rPr>
            </w:pPr>
            <w:r w:rsidRPr="00FA7D0A">
              <w:rPr>
                <w:rFonts w:ascii="Calibri" w:eastAsia="Times New Roman" w:hAnsi="Calibri" w:cs="Calibri"/>
                <w:color w:val="000000"/>
                <w:lang w:val="en-US"/>
              </w:rPr>
              <w:t>Jharkhand</w:t>
            </w:r>
          </w:p>
        </w:tc>
        <w:tc>
          <w:tcPr>
            <w:tcW w:w="1314" w:type="dxa"/>
            <w:vMerge w:val="restart"/>
            <w:tcBorders>
              <w:top w:val="nil"/>
              <w:left w:val="single" w:sz="4" w:space="0" w:color="auto"/>
              <w:bottom w:val="single" w:sz="4" w:space="0" w:color="000000"/>
              <w:right w:val="nil"/>
            </w:tcBorders>
            <w:shd w:val="clear" w:color="auto" w:fill="auto"/>
            <w:noWrap/>
            <w:vAlign w:val="center"/>
            <w:hideMark/>
          </w:tcPr>
          <w:p w14:paraId="2E4768F7" w14:textId="77777777" w:rsidR="00FA7D0A" w:rsidRPr="00FA7D0A" w:rsidRDefault="00FA7D0A" w:rsidP="00FA7D0A">
            <w:pPr>
              <w:spacing w:after="0"/>
              <w:jc w:val="center"/>
              <w:rPr>
                <w:rFonts w:ascii="Calibri" w:eastAsia="Times New Roman" w:hAnsi="Calibri" w:cs="Calibri"/>
                <w:color w:val="000000"/>
                <w:lang w:val="en-US"/>
              </w:rPr>
            </w:pPr>
            <w:r w:rsidRPr="00FA7D0A">
              <w:rPr>
                <w:rFonts w:ascii="Calibri" w:eastAsia="Times New Roman" w:hAnsi="Calibri" w:cs="Calibri"/>
                <w:color w:val="000000"/>
                <w:lang w:val="en-US"/>
              </w:rPr>
              <w:t>36</w:t>
            </w:r>
          </w:p>
        </w:tc>
        <w:tc>
          <w:tcPr>
            <w:tcW w:w="1275" w:type="dxa"/>
            <w:vMerge w:val="restart"/>
            <w:tcBorders>
              <w:top w:val="nil"/>
              <w:left w:val="nil"/>
              <w:bottom w:val="single" w:sz="4" w:space="0" w:color="000000"/>
              <w:right w:val="nil"/>
            </w:tcBorders>
            <w:shd w:val="clear" w:color="auto" w:fill="auto"/>
            <w:noWrap/>
            <w:vAlign w:val="center"/>
            <w:hideMark/>
          </w:tcPr>
          <w:p w14:paraId="049299CF" w14:textId="77777777" w:rsidR="00FA7D0A" w:rsidRPr="00FA7D0A" w:rsidRDefault="00FA7D0A" w:rsidP="00FA7D0A">
            <w:pPr>
              <w:spacing w:after="0"/>
              <w:jc w:val="center"/>
              <w:rPr>
                <w:rFonts w:ascii="Calibri" w:eastAsia="Times New Roman" w:hAnsi="Calibri" w:cs="Calibri"/>
                <w:color w:val="000000"/>
                <w:lang w:val="en-US"/>
              </w:rPr>
            </w:pPr>
            <w:r w:rsidRPr="00FA7D0A">
              <w:rPr>
                <w:rFonts w:ascii="Calibri" w:eastAsia="Times New Roman" w:hAnsi="Calibri" w:cs="Calibri"/>
                <w:color w:val="000000"/>
                <w:lang w:val="en-US"/>
              </w:rPr>
              <w:t>30</w:t>
            </w:r>
          </w:p>
        </w:tc>
        <w:tc>
          <w:tcPr>
            <w:tcW w:w="1276" w:type="dxa"/>
            <w:vMerge w:val="restart"/>
            <w:tcBorders>
              <w:top w:val="nil"/>
              <w:left w:val="nil"/>
              <w:bottom w:val="single" w:sz="4" w:space="0" w:color="000000"/>
              <w:right w:val="nil"/>
            </w:tcBorders>
            <w:shd w:val="clear" w:color="auto" w:fill="auto"/>
            <w:noWrap/>
            <w:vAlign w:val="center"/>
            <w:hideMark/>
          </w:tcPr>
          <w:p w14:paraId="07235805" w14:textId="77777777" w:rsidR="00FA7D0A" w:rsidRPr="00FA7D0A" w:rsidRDefault="00FA7D0A" w:rsidP="00FA7D0A">
            <w:pPr>
              <w:spacing w:after="0"/>
              <w:jc w:val="center"/>
              <w:rPr>
                <w:rFonts w:ascii="Calibri" w:eastAsia="Times New Roman" w:hAnsi="Calibri" w:cs="Calibri"/>
                <w:color w:val="000000"/>
                <w:lang w:val="en-US"/>
              </w:rPr>
            </w:pPr>
            <w:r w:rsidRPr="00FA7D0A">
              <w:rPr>
                <w:rFonts w:ascii="Calibri" w:eastAsia="Times New Roman" w:hAnsi="Calibri" w:cs="Calibri"/>
                <w:color w:val="000000"/>
                <w:lang w:val="en-US"/>
              </w:rPr>
              <w:t>24</w:t>
            </w:r>
          </w:p>
        </w:tc>
        <w:tc>
          <w:tcPr>
            <w:tcW w:w="1276" w:type="dxa"/>
            <w:vMerge w:val="restart"/>
            <w:tcBorders>
              <w:top w:val="nil"/>
              <w:left w:val="nil"/>
              <w:bottom w:val="single" w:sz="4" w:space="0" w:color="000000"/>
              <w:right w:val="single" w:sz="4" w:space="0" w:color="auto"/>
            </w:tcBorders>
            <w:shd w:val="clear" w:color="auto" w:fill="auto"/>
            <w:noWrap/>
            <w:vAlign w:val="center"/>
            <w:hideMark/>
          </w:tcPr>
          <w:p w14:paraId="71F465AB" w14:textId="77777777" w:rsidR="00FA7D0A" w:rsidRPr="00FA7D0A" w:rsidRDefault="00FA7D0A" w:rsidP="00FA7D0A">
            <w:pPr>
              <w:spacing w:after="0"/>
              <w:jc w:val="center"/>
              <w:rPr>
                <w:rFonts w:ascii="Calibri" w:eastAsia="Times New Roman" w:hAnsi="Calibri" w:cs="Calibri"/>
                <w:color w:val="000000"/>
                <w:lang w:val="en-US"/>
              </w:rPr>
            </w:pPr>
            <w:r w:rsidRPr="00FA7D0A">
              <w:rPr>
                <w:rFonts w:ascii="Calibri" w:eastAsia="Times New Roman" w:hAnsi="Calibri" w:cs="Calibri"/>
                <w:color w:val="000000"/>
                <w:lang w:val="en-US"/>
              </w:rPr>
              <w:t>19</w:t>
            </w:r>
          </w:p>
        </w:tc>
      </w:tr>
      <w:tr w:rsidR="00FA7D0A" w:rsidRPr="00FA7D0A" w14:paraId="0846C388" w14:textId="77777777" w:rsidTr="00FA7D0A">
        <w:trPr>
          <w:trHeight w:val="300"/>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14:paraId="77472408" w14:textId="77777777" w:rsidR="00FA7D0A" w:rsidRPr="00FA7D0A" w:rsidRDefault="00FA7D0A" w:rsidP="00FA7D0A">
            <w:pPr>
              <w:spacing w:after="0"/>
              <w:jc w:val="left"/>
              <w:rPr>
                <w:rFonts w:ascii="Calibri" w:eastAsia="Times New Roman" w:hAnsi="Calibri" w:cs="Calibri"/>
                <w:color w:val="000000"/>
                <w:lang w:val="en-US"/>
              </w:rPr>
            </w:pPr>
            <w:r w:rsidRPr="00FA7D0A">
              <w:rPr>
                <w:rFonts w:ascii="Calibri" w:eastAsia="Times New Roman" w:hAnsi="Calibri" w:cs="Calibri"/>
                <w:color w:val="000000"/>
                <w:lang w:val="en-US"/>
              </w:rPr>
              <w:t>JBVNL</w:t>
            </w:r>
          </w:p>
        </w:tc>
        <w:tc>
          <w:tcPr>
            <w:tcW w:w="1314" w:type="dxa"/>
            <w:vMerge/>
            <w:tcBorders>
              <w:top w:val="nil"/>
              <w:left w:val="single" w:sz="4" w:space="0" w:color="auto"/>
              <w:bottom w:val="single" w:sz="4" w:space="0" w:color="000000"/>
              <w:right w:val="nil"/>
            </w:tcBorders>
            <w:vAlign w:val="center"/>
            <w:hideMark/>
          </w:tcPr>
          <w:p w14:paraId="7F3E4CBA" w14:textId="77777777" w:rsidR="00FA7D0A" w:rsidRPr="00FA7D0A" w:rsidRDefault="00FA7D0A" w:rsidP="00FA7D0A">
            <w:pPr>
              <w:spacing w:after="0"/>
              <w:jc w:val="left"/>
              <w:rPr>
                <w:rFonts w:ascii="Calibri" w:eastAsia="Times New Roman" w:hAnsi="Calibri" w:cs="Calibri"/>
                <w:color w:val="000000"/>
                <w:lang w:val="en-US"/>
              </w:rPr>
            </w:pPr>
          </w:p>
        </w:tc>
        <w:tc>
          <w:tcPr>
            <w:tcW w:w="1275" w:type="dxa"/>
            <w:vMerge/>
            <w:tcBorders>
              <w:top w:val="nil"/>
              <w:left w:val="nil"/>
              <w:bottom w:val="single" w:sz="4" w:space="0" w:color="000000"/>
              <w:right w:val="nil"/>
            </w:tcBorders>
            <w:vAlign w:val="center"/>
            <w:hideMark/>
          </w:tcPr>
          <w:p w14:paraId="1412654C" w14:textId="77777777" w:rsidR="00FA7D0A" w:rsidRPr="00FA7D0A" w:rsidRDefault="00FA7D0A" w:rsidP="00FA7D0A">
            <w:pPr>
              <w:spacing w:after="0"/>
              <w:jc w:val="left"/>
              <w:rPr>
                <w:rFonts w:ascii="Calibri" w:eastAsia="Times New Roman" w:hAnsi="Calibri" w:cs="Calibri"/>
                <w:color w:val="000000"/>
                <w:lang w:val="en-US"/>
              </w:rPr>
            </w:pPr>
          </w:p>
        </w:tc>
        <w:tc>
          <w:tcPr>
            <w:tcW w:w="1276" w:type="dxa"/>
            <w:vMerge/>
            <w:tcBorders>
              <w:top w:val="nil"/>
              <w:left w:val="nil"/>
              <w:bottom w:val="single" w:sz="4" w:space="0" w:color="000000"/>
              <w:right w:val="nil"/>
            </w:tcBorders>
            <w:vAlign w:val="center"/>
            <w:hideMark/>
          </w:tcPr>
          <w:p w14:paraId="20C4D37A" w14:textId="77777777" w:rsidR="00FA7D0A" w:rsidRPr="00FA7D0A" w:rsidRDefault="00FA7D0A" w:rsidP="00FA7D0A">
            <w:pPr>
              <w:spacing w:after="0"/>
              <w:jc w:val="left"/>
              <w:rPr>
                <w:rFonts w:ascii="Calibri" w:eastAsia="Times New Roman" w:hAnsi="Calibri" w:cs="Calibri"/>
                <w:color w:val="000000"/>
                <w:lang w:val="en-US"/>
              </w:rPr>
            </w:pPr>
          </w:p>
        </w:tc>
        <w:tc>
          <w:tcPr>
            <w:tcW w:w="1276" w:type="dxa"/>
            <w:vMerge/>
            <w:tcBorders>
              <w:top w:val="nil"/>
              <w:left w:val="nil"/>
              <w:bottom w:val="single" w:sz="4" w:space="0" w:color="000000"/>
              <w:right w:val="single" w:sz="4" w:space="0" w:color="auto"/>
            </w:tcBorders>
            <w:vAlign w:val="center"/>
            <w:hideMark/>
          </w:tcPr>
          <w:p w14:paraId="39F1B202" w14:textId="77777777" w:rsidR="00FA7D0A" w:rsidRPr="00FA7D0A" w:rsidRDefault="00FA7D0A" w:rsidP="00FA7D0A">
            <w:pPr>
              <w:spacing w:after="0"/>
              <w:jc w:val="left"/>
              <w:rPr>
                <w:rFonts w:ascii="Calibri" w:eastAsia="Times New Roman" w:hAnsi="Calibri" w:cs="Calibri"/>
                <w:color w:val="000000"/>
                <w:lang w:val="en-US"/>
              </w:rPr>
            </w:pPr>
          </w:p>
        </w:tc>
      </w:tr>
    </w:tbl>
    <w:p w14:paraId="406050EC" w14:textId="3F0EB832" w:rsidR="008A3234" w:rsidRPr="008A3234" w:rsidRDefault="008A3234" w:rsidP="008A3234">
      <w:pPr>
        <w:tabs>
          <w:tab w:val="left" w:pos="0"/>
        </w:tabs>
        <w:spacing w:beforeLines="120" w:before="288" w:afterLines="120" w:after="288" w:line="276" w:lineRule="auto"/>
        <w:rPr>
          <w:rFonts w:ascii="Bookman Old Style" w:hAnsi="Bookman Old Style"/>
        </w:rPr>
      </w:pPr>
      <w:r>
        <w:rPr>
          <w:rFonts w:ascii="Bookman Old Style" w:hAnsi="Bookman Old Style"/>
        </w:rPr>
        <w:t xml:space="preserve">Hence, the </w:t>
      </w:r>
      <w:r w:rsidRPr="008A3234">
        <w:rPr>
          <w:rFonts w:ascii="Bookman Old Style" w:hAnsi="Bookman Old Style"/>
        </w:rPr>
        <w:t>Petitioner has projected AT&amp;C loss of 19% for FY 2024-25</w:t>
      </w:r>
      <w:r>
        <w:rPr>
          <w:rFonts w:ascii="Bookman Old Style" w:hAnsi="Bookman Old Style"/>
        </w:rPr>
        <w:t>.</w:t>
      </w:r>
    </w:p>
    <w:p w14:paraId="60721EE0" w14:textId="446978CD" w:rsidR="009A1682" w:rsidRPr="00B040A5" w:rsidRDefault="00CA2BFE" w:rsidP="00B040A5">
      <w:pPr>
        <w:pStyle w:val="ListParagraph"/>
        <w:numPr>
          <w:ilvl w:val="0"/>
          <w:numId w:val="10"/>
        </w:numPr>
        <w:tabs>
          <w:tab w:val="left" w:pos="0"/>
        </w:tabs>
        <w:spacing w:beforeLines="120" w:before="288" w:afterLines="120" w:after="288" w:line="276" w:lineRule="auto"/>
        <w:rPr>
          <w:rFonts w:ascii="Bookman Old Style" w:hAnsi="Bookman Old Style"/>
        </w:rPr>
      </w:pPr>
      <w:r w:rsidRPr="00B040A5">
        <w:rPr>
          <w:rFonts w:ascii="Bookman Old Style" w:hAnsi="Bookman Old Style"/>
          <w:b/>
        </w:rPr>
        <w:t>As per para 3.4.4, the Petitioner has considered an escalation of 5% against transmission and scheduling charges. The Petitioner is directed to provide the justification for considering the same.</w:t>
      </w:r>
    </w:p>
    <w:p w14:paraId="15175C02" w14:textId="77777777" w:rsidR="00CA2BFE" w:rsidRDefault="00CA2BFE" w:rsidP="00C22FB4">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 xml:space="preserve">Reply – JBVNL hereby submits that, year on year growth in transmission charges is as – </w:t>
      </w:r>
    </w:p>
    <w:tbl>
      <w:tblPr>
        <w:tblW w:w="9708" w:type="dxa"/>
        <w:jc w:val="center"/>
        <w:tblLook w:val="04A0" w:firstRow="1" w:lastRow="0" w:firstColumn="1" w:lastColumn="0" w:noHBand="0" w:noVBand="1"/>
      </w:tblPr>
      <w:tblGrid>
        <w:gridCol w:w="3600"/>
        <w:gridCol w:w="1007"/>
        <w:gridCol w:w="1039"/>
        <w:gridCol w:w="1031"/>
        <w:gridCol w:w="1031"/>
        <w:gridCol w:w="969"/>
        <w:gridCol w:w="1031"/>
      </w:tblGrid>
      <w:tr w:rsidR="003C1E58" w:rsidRPr="00045007" w14:paraId="23F9A8FE" w14:textId="77777777" w:rsidTr="00EA76AE">
        <w:trPr>
          <w:trHeight w:val="300"/>
          <w:jc w:val="center"/>
        </w:trPr>
        <w:tc>
          <w:tcPr>
            <w:tcW w:w="360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EBD7C50" w14:textId="77777777" w:rsidR="003C1E58" w:rsidRPr="00045007" w:rsidRDefault="003C1E58" w:rsidP="00C22FB4">
            <w:pPr>
              <w:tabs>
                <w:tab w:val="left" w:pos="0"/>
              </w:tabs>
              <w:spacing w:after="0"/>
              <w:jc w:val="left"/>
              <w:rPr>
                <w:rFonts w:ascii="Bookman Old Style" w:hAnsi="Bookman Old Style"/>
              </w:rPr>
            </w:pPr>
            <w:r w:rsidRPr="00045007">
              <w:rPr>
                <w:rFonts w:ascii="Bookman Old Style" w:hAnsi="Bookman Old Style"/>
              </w:rPr>
              <w:t>FY</w:t>
            </w:r>
          </w:p>
        </w:tc>
        <w:tc>
          <w:tcPr>
            <w:tcW w:w="1007" w:type="dxa"/>
            <w:tcBorders>
              <w:top w:val="single" w:sz="4" w:space="0" w:color="auto"/>
              <w:left w:val="nil"/>
              <w:bottom w:val="single" w:sz="4" w:space="0" w:color="auto"/>
              <w:right w:val="single" w:sz="4" w:space="0" w:color="auto"/>
            </w:tcBorders>
            <w:shd w:val="clear" w:color="000000" w:fill="C00000"/>
            <w:noWrap/>
            <w:vAlign w:val="center"/>
            <w:hideMark/>
          </w:tcPr>
          <w:p w14:paraId="5656E6DF" w14:textId="77777777" w:rsidR="003C1E58" w:rsidRPr="00045007" w:rsidRDefault="003C1E58" w:rsidP="00C22FB4">
            <w:pPr>
              <w:tabs>
                <w:tab w:val="left" w:pos="0"/>
              </w:tabs>
              <w:spacing w:after="0"/>
              <w:jc w:val="left"/>
              <w:rPr>
                <w:rFonts w:ascii="Bookman Old Style" w:hAnsi="Bookman Old Style"/>
              </w:rPr>
            </w:pPr>
            <w:r w:rsidRPr="00045007">
              <w:rPr>
                <w:rFonts w:ascii="Bookman Old Style" w:hAnsi="Bookman Old Style"/>
              </w:rPr>
              <w:t>2018-19</w:t>
            </w:r>
          </w:p>
        </w:tc>
        <w:tc>
          <w:tcPr>
            <w:tcW w:w="1039" w:type="dxa"/>
            <w:tcBorders>
              <w:top w:val="single" w:sz="4" w:space="0" w:color="auto"/>
              <w:left w:val="nil"/>
              <w:bottom w:val="single" w:sz="4" w:space="0" w:color="auto"/>
              <w:right w:val="single" w:sz="4" w:space="0" w:color="auto"/>
            </w:tcBorders>
            <w:shd w:val="clear" w:color="000000" w:fill="C00000"/>
            <w:noWrap/>
            <w:vAlign w:val="center"/>
            <w:hideMark/>
          </w:tcPr>
          <w:p w14:paraId="5EE3E2BC" w14:textId="77777777" w:rsidR="003C1E58" w:rsidRPr="00045007" w:rsidRDefault="003C1E58" w:rsidP="00C22FB4">
            <w:pPr>
              <w:tabs>
                <w:tab w:val="left" w:pos="0"/>
              </w:tabs>
              <w:spacing w:after="0"/>
              <w:jc w:val="left"/>
              <w:rPr>
                <w:rFonts w:ascii="Bookman Old Style" w:hAnsi="Bookman Old Style"/>
              </w:rPr>
            </w:pPr>
            <w:r w:rsidRPr="00045007">
              <w:rPr>
                <w:rFonts w:ascii="Bookman Old Style" w:hAnsi="Bookman Old Style"/>
              </w:rPr>
              <w:t>2019-20</w:t>
            </w:r>
          </w:p>
        </w:tc>
        <w:tc>
          <w:tcPr>
            <w:tcW w:w="1031" w:type="dxa"/>
            <w:tcBorders>
              <w:top w:val="single" w:sz="4" w:space="0" w:color="auto"/>
              <w:left w:val="nil"/>
              <w:bottom w:val="single" w:sz="4" w:space="0" w:color="auto"/>
              <w:right w:val="single" w:sz="4" w:space="0" w:color="auto"/>
            </w:tcBorders>
            <w:shd w:val="clear" w:color="000000" w:fill="C00000"/>
            <w:noWrap/>
            <w:vAlign w:val="center"/>
            <w:hideMark/>
          </w:tcPr>
          <w:p w14:paraId="677E2B73" w14:textId="77777777" w:rsidR="003C1E58" w:rsidRPr="00045007" w:rsidRDefault="003C1E58" w:rsidP="00C22FB4">
            <w:pPr>
              <w:tabs>
                <w:tab w:val="left" w:pos="0"/>
              </w:tabs>
              <w:spacing w:after="0"/>
              <w:jc w:val="left"/>
              <w:rPr>
                <w:rFonts w:ascii="Bookman Old Style" w:hAnsi="Bookman Old Style"/>
              </w:rPr>
            </w:pPr>
            <w:r w:rsidRPr="00045007">
              <w:rPr>
                <w:rFonts w:ascii="Bookman Old Style" w:hAnsi="Bookman Old Style"/>
              </w:rPr>
              <w:t>2020-21</w:t>
            </w:r>
          </w:p>
        </w:tc>
        <w:tc>
          <w:tcPr>
            <w:tcW w:w="1031" w:type="dxa"/>
            <w:tcBorders>
              <w:top w:val="single" w:sz="4" w:space="0" w:color="auto"/>
              <w:left w:val="nil"/>
              <w:bottom w:val="single" w:sz="4" w:space="0" w:color="auto"/>
              <w:right w:val="single" w:sz="4" w:space="0" w:color="auto"/>
            </w:tcBorders>
            <w:shd w:val="clear" w:color="000000" w:fill="C00000"/>
            <w:noWrap/>
            <w:vAlign w:val="center"/>
            <w:hideMark/>
          </w:tcPr>
          <w:p w14:paraId="6E55BCDB" w14:textId="77777777" w:rsidR="003C1E58" w:rsidRPr="00045007" w:rsidRDefault="003C1E58" w:rsidP="00C22FB4">
            <w:pPr>
              <w:tabs>
                <w:tab w:val="left" w:pos="0"/>
              </w:tabs>
              <w:spacing w:after="0"/>
              <w:jc w:val="left"/>
              <w:rPr>
                <w:rFonts w:ascii="Bookman Old Style" w:hAnsi="Bookman Old Style"/>
              </w:rPr>
            </w:pPr>
            <w:r w:rsidRPr="00045007">
              <w:rPr>
                <w:rFonts w:ascii="Bookman Old Style" w:hAnsi="Bookman Old Style"/>
              </w:rPr>
              <w:t>2021-22</w:t>
            </w:r>
          </w:p>
        </w:tc>
        <w:tc>
          <w:tcPr>
            <w:tcW w:w="969" w:type="dxa"/>
            <w:tcBorders>
              <w:top w:val="single" w:sz="4" w:space="0" w:color="auto"/>
              <w:left w:val="nil"/>
              <w:bottom w:val="single" w:sz="4" w:space="0" w:color="auto"/>
              <w:right w:val="single" w:sz="4" w:space="0" w:color="auto"/>
            </w:tcBorders>
            <w:shd w:val="clear" w:color="000000" w:fill="C00000"/>
            <w:noWrap/>
            <w:vAlign w:val="center"/>
            <w:hideMark/>
          </w:tcPr>
          <w:p w14:paraId="6A3B14D8" w14:textId="77777777" w:rsidR="003C1E58" w:rsidRPr="00045007" w:rsidRDefault="003C1E58" w:rsidP="00C22FB4">
            <w:pPr>
              <w:tabs>
                <w:tab w:val="left" w:pos="0"/>
              </w:tabs>
              <w:spacing w:after="0"/>
              <w:jc w:val="left"/>
              <w:rPr>
                <w:rFonts w:ascii="Bookman Old Style" w:hAnsi="Bookman Old Style"/>
              </w:rPr>
            </w:pPr>
            <w:r w:rsidRPr="00045007">
              <w:rPr>
                <w:rFonts w:ascii="Bookman Old Style" w:hAnsi="Bookman Old Style"/>
              </w:rPr>
              <w:t>2022-23</w:t>
            </w:r>
          </w:p>
        </w:tc>
        <w:tc>
          <w:tcPr>
            <w:tcW w:w="1031" w:type="dxa"/>
            <w:tcBorders>
              <w:top w:val="single" w:sz="4" w:space="0" w:color="auto"/>
              <w:left w:val="nil"/>
              <w:bottom w:val="single" w:sz="4" w:space="0" w:color="auto"/>
              <w:right w:val="single" w:sz="4" w:space="0" w:color="auto"/>
            </w:tcBorders>
            <w:shd w:val="clear" w:color="000000" w:fill="C00000"/>
          </w:tcPr>
          <w:p w14:paraId="779B82E6" w14:textId="77777777" w:rsidR="003C1E58" w:rsidRPr="00045007" w:rsidRDefault="003C1E58" w:rsidP="00C22FB4">
            <w:pPr>
              <w:tabs>
                <w:tab w:val="left" w:pos="0"/>
              </w:tabs>
              <w:spacing w:after="0"/>
              <w:jc w:val="left"/>
              <w:rPr>
                <w:rFonts w:ascii="Bookman Old Style" w:hAnsi="Bookman Old Style"/>
              </w:rPr>
            </w:pPr>
            <w:r w:rsidRPr="00045007">
              <w:rPr>
                <w:rFonts w:ascii="Bookman Old Style" w:hAnsi="Bookman Old Style"/>
              </w:rPr>
              <w:t>2023-24</w:t>
            </w:r>
          </w:p>
        </w:tc>
      </w:tr>
      <w:tr w:rsidR="003C1E58" w:rsidRPr="00045007" w14:paraId="00CC6A4E" w14:textId="77777777" w:rsidTr="00EA76AE">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BD4E06E" w14:textId="77777777" w:rsidR="003C1E58" w:rsidRPr="00045007" w:rsidRDefault="003C1E58" w:rsidP="00C22FB4">
            <w:pPr>
              <w:tabs>
                <w:tab w:val="left" w:pos="0"/>
              </w:tabs>
              <w:spacing w:after="0"/>
              <w:jc w:val="left"/>
              <w:rPr>
                <w:rFonts w:ascii="Bookman Old Style" w:hAnsi="Bookman Old Style"/>
              </w:rPr>
            </w:pPr>
            <w:r w:rsidRPr="00045007">
              <w:rPr>
                <w:rFonts w:ascii="Bookman Old Style" w:hAnsi="Bookman Old Style"/>
              </w:rPr>
              <w:t>Intra State Transmission Charges (Rs. Cr.)</w:t>
            </w:r>
          </w:p>
        </w:tc>
        <w:tc>
          <w:tcPr>
            <w:tcW w:w="1007" w:type="dxa"/>
            <w:tcBorders>
              <w:top w:val="nil"/>
              <w:left w:val="nil"/>
              <w:bottom w:val="single" w:sz="4" w:space="0" w:color="auto"/>
              <w:right w:val="single" w:sz="4" w:space="0" w:color="auto"/>
            </w:tcBorders>
            <w:shd w:val="clear" w:color="auto" w:fill="auto"/>
            <w:noWrap/>
            <w:vAlign w:val="center"/>
            <w:hideMark/>
          </w:tcPr>
          <w:p w14:paraId="70B2B2BA"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195.28</w:t>
            </w:r>
          </w:p>
        </w:tc>
        <w:tc>
          <w:tcPr>
            <w:tcW w:w="1039" w:type="dxa"/>
            <w:tcBorders>
              <w:top w:val="nil"/>
              <w:left w:val="nil"/>
              <w:bottom w:val="single" w:sz="4" w:space="0" w:color="auto"/>
              <w:right w:val="single" w:sz="4" w:space="0" w:color="auto"/>
            </w:tcBorders>
            <w:shd w:val="clear" w:color="auto" w:fill="auto"/>
            <w:noWrap/>
            <w:vAlign w:val="center"/>
            <w:hideMark/>
          </w:tcPr>
          <w:p w14:paraId="127F7073"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205.25</w:t>
            </w:r>
          </w:p>
        </w:tc>
        <w:tc>
          <w:tcPr>
            <w:tcW w:w="1031" w:type="dxa"/>
            <w:tcBorders>
              <w:top w:val="nil"/>
              <w:left w:val="nil"/>
              <w:bottom w:val="single" w:sz="4" w:space="0" w:color="auto"/>
              <w:right w:val="single" w:sz="4" w:space="0" w:color="auto"/>
            </w:tcBorders>
            <w:shd w:val="clear" w:color="auto" w:fill="auto"/>
            <w:noWrap/>
            <w:vAlign w:val="center"/>
            <w:hideMark/>
          </w:tcPr>
          <w:p w14:paraId="3E09AE64"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219.75</w:t>
            </w:r>
          </w:p>
        </w:tc>
        <w:tc>
          <w:tcPr>
            <w:tcW w:w="1031" w:type="dxa"/>
            <w:tcBorders>
              <w:top w:val="nil"/>
              <w:left w:val="nil"/>
              <w:bottom w:val="single" w:sz="4" w:space="0" w:color="auto"/>
              <w:right w:val="single" w:sz="4" w:space="0" w:color="auto"/>
            </w:tcBorders>
            <w:shd w:val="clear" w:color="auto" w:fill="auto"/>
            <w:noWrap/>
            <w:vAlign w:val="center"/>
            <w:hideMark/>
          </w:tcPr>
          <w:p w14:paraId="1473F82A"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236.27</w:t>
            </w:r>
          </w:p>
        </w:tc>
        <w:tc>
          <w:tcPr>
            <w:tcW w:w="969" w:type="dxa"/>
            <w:tcBorders>
              <w:top w:val="nil"/>
              <w:left w:val="nil"/>
              <w:bottom w:val="single" w:sz="4" w:space="0" w:color="auto"/>
              <w:right w:val="single" w:sz="4" w:space="0" w:color="auto"/>
            </w:tcBorders>
            <w:shd w:val="clear" w:color="auto" w:fill="auto"/>
            <w:noWrap/>
            <w:vAlign w:val="bottom"/>
            <w:hideMark/>
          </w:tcPr>
          <w:p w14:paraId="400421D3" w14:textId="79384574"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257.12</w:t>
            </w:r>
          </w:p>
        </w:tc>
        <w:tc>
          <w:tcPr>
            <w:tcW w:w="1031" w:type="dxa"/>
            <w:tcBorders>
              <w:top w:val="nil"/>
              <w:left w:val="nil"/>
              <w:bottom w:val="single" w:sz="4" w:space="0" w:color="auto"/>
              <w:right w:val="single" w:sz="4" w:space="0" w:color="auto"/>
            </w:tcBorders>
          </w:tcPr>
          <w:p w14:paraId="799268D3" w14:textId="77777777" w:rsidR="003C1E58" w:rsidRPr="00045007" w:rsidRDefault="004D42D5" w:rsidP="001900CF">
            <w:pPr>
              <w:tabs>
                <w:tab w:val="left" w:pos="0"/>
              </w:tabs>
              <w:spacing w:after="0"/>
              <w:jc w:val="center"/>
              <w:rPr>
                <w:rFonts w:ascii="Bookman Old Style" w:hAnsi="Bookman Old Style"/>
              </w:rPr>
            </w:pPr>
            <w:r w:rsidRPr="00045007">
              <w:rPr>
                <w:rFonts w:ascii="Bookman Old Style" w:hAnsi="Bookman Old Style"/>
              </w:rPr>
              <w:t>333.34</w:t>
            </w:r>
          </w:p>
        </w:tc>
      </w:tr>
      <w:tr w:rsidR="003C1E58" w:rsidRPr="00045007" w14:paraId="1D623077" w14:textId="77777777" w:rsidTr="00EA76AE">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D16EB5B" w14:textId="77777777" w:rsidR="003C1E58" w:rsidRPr="00045007" w:rsidRDefault="003C1E58" w:rsidP="00C22FB4">
            <w:pPr>
              <w:tabs>
                <w:tab w:val="left" w:pos="0"/>
              </w:tabs>
              <w:spacing w:after="0"/>
              <w:jc w:val="left"/>
              <w:rPr>
                <w:rFonts w:ascii="Bookman Old Style" w:hAnsi="Bookman Old Style"/>
              </w:rPr>
            </w:pPr>
            <w:r w:rsidRPr="00045007">
              <w:rPr>
                <w:rFonts w:ascii="Bookman Old Style" w:hAnsi="Bookman Old Style"/>
              </w:rPr>
              <w:t>Inter State Transmission Charge (Rs. Cr.)</w:t>
            </w:r>
          </w:p>
        </w:tc>
        <w:tc>
          <w:tcPr>
            <w:tcW w:w="1007" w:type="dxa"/>
            <w:tcBorders>
              <w:top w:val="nil"/>
              <w:left w:val="nil"/>
              <w:bottom w:val="single" w:sz="4" w:space="0" w:color="auto"/>
              <w:right w:val="single" w:sz="4" w:space="0" w:color="auto"/>
            </w:tcBorders>
            <w:shd w:val="clear" w:color="auto" w:fill="auto"/>
            <w:noWrap/>
            <w:vAlign w:val="center"/>
            <w:hideMark/>
          </w:tcPr>
          <w:p w14:paraId="334FE4AB"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140.34</w:t>
            </w:r>
          </w:p>
        </w:tc>
        <w:tc>
          <w:tcPr>
            <w:tcW w:w="1039" w:type="dxa"/>
            <w:tcBorders>
              <w:top w:val="nil"/>
              <w:left w:val="nil"/>
              <w:bottom w:val="single" w:sz="4" w:space="0" w:color="auto"/>
              <w:right w:val="single" w:sz="4" w:space="0" w:color="auto"/>
            </w:tcBorders>
            <w:shd w:val="clear" w:color="auto" w:fill="auto"/>
            <w:noWrap/>
            <w:vAlign w:val="center"/>
            <w:hideMark/>
          </w:tcPr>
          <w:p w14:paraId="1B043490"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211.17</w:t>
            </w:r>
          </w:p>
        </w:tc>
        <w:tc>
          <w:tcPr>
            <w:tcW w:w="1031" w:type="dxa"/>
            <w:tcBorders>
              <w:top w:val="nil"/>
              <w:left w:val="nil"/>
              <w:bottom w:val="single" w:sz="4" w:space="0" w:color="auto"/>
              <w:right w:val="single" w:sz="4" w:space="0" w:color="auto"/>
            </w:tcBorders>
            <w:shd w:val="clear" w:color="auto" w:fill="auto"/>
            <w:noWrap/>
            <w:vAlign w:val="center"/>
            <w:hideMark/>
          </w:tcPr>
          <w:p w14:paraId="0B6133E2"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255.41</w:t>
            </w:r>
          </w:p>
        </w:tc>
        <w:tc>
          <w:tcPr>
            <w:tcW w:w="1031" w:type="dxa"/>
            <w:tcBorders>
              <w:top w:val="nil"/>
              <w:left w:val="nil"/>
              <w:bottom w:val="single" w:sz="4" w:space="0" w:color="auto"/>
              <w:right w:val="single" w:sz="4" w:space="0" w:color="auto"/>
            </w:tcBorders>
            <w:shd w:val="clear" w:color="auto" w:fill="auto"/>
            <w:noWrap/>
            <w:vAlign w:val="center"/>
            <w:hideMark/>
          </w:tcPr>
          <w:p w14:paraId="2B102817"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325.46</w:t>
            </w:r>
          </w:p>
        </w:tc>
        <w:tc>
          <w:tcPr>
            <w:tcW w:w="969" w:type="dxa"/>
            <w:tcBorders>
              <w:top w:val="nil"/>
              <w:left w:val="nil"/>
              <w:bottom w:val="single" w:sz="4" w:space="0" w:color="auto"/>
              <w:right w:val="single" w:sz="4" w:space="0" w:color="auto"/>
            </w:tcBorders>
            <w:shd w:val="clear" w:color="auto" w:fill="auto"/>
            <w:noWrap/>
            <w:vAlign w:val="center"/>
            <w:hideMark/>
          </w:tcPr>
          <w:p w14:paraId="25DEBCAB"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308.96</w:t>
            </w:r>
          </w:p>
        </w:tc>
        <w:tc>
          <w:tcPr>
            <w:tcW w:w="1031" w:type="dxa"/>
            <w:tcBorders>
              <w:top w:val="nil"/>
              <w:left w:val="nil"/>
              <w:bottom w:val="single" w:sz="4" w:space="0" w:color="auto"/>
              <w:right w:val="single" w:sz="4" w:space="0" w:color="auto"/>
            </w:tcBorders>
          </w:tcPr>
          <w:p w14:paraId="6CF8BC71" w14:textId="77777777" w:rsidR="003C1E58" w:rsidRPr="00045007" w:rsidRDefault="004D42D5" w:rsidP="001900CF">
            <w:pPr>
              <w:tabs>
                <w:tab w:val="left" w:pos="0"/>
              </w:tabs>
              <w:spacing w:after="0"/>
              <w:jc w:val="center"/>
              <w:rPr>
                <w:rFonts w:ascii="Bookman Old Style" w:hAnsi="Bookman Old Style"/>
              </w:rPr>
            </w:pPr>
            <w:r w:rsidRPr="00045007">
              <w:rPr>
                <w:rFonts w:ascii="Bookman Old Style" w:hAnsi="Bookman Old Style"/>
              </w:rPr>
              <w:t>549.18</w:t>
            </w:r>
          </w:p>
        </w:tc>
      </w:tr>
      <w:tr w:rsidR="003C1E58" w:rsidRPr="00045007" w14:paraId="5A384A6A" w14:textId="77777777" w:rsidTr="00EA76AE">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AEA10FB" w14:textId="77777777" w:rsidR="003C1E58" w:rsidRPr="00045007" w:rsidRDefault="003C1E58" w:rsidP="00C22FB4">
            <w:pPr>
              <w:tabs>
                <w:tab w:val="left" w:pos="0"/>
              </w:tabs>
              <w:spacing w:after="0"/>
              <w:jc w:val="left"/>
              <w:rPr>
                <w:rFonts w:ascii="Bookman Old Style" w:hAnsi="Bookman Old Style"/>
              </w:rPr>
            </w:pPr>
            <w:r w:rsidRPr="00045007">
              <w:rPr>
                <w:rFonts w:ascii="Bookman Old Style" w:hAnsi="Bookman Old Style"/>
              </w:rPr>
              <w:t>Total Transmission and scheduling charges</w:t>
            </w:r>
          </w:p>
        </w:tc>
        <w:tc>
          <w:tcPr>
            <w:tcW w:w="1007" w:type="dxa"/>
            <w:tcBorders>
              <w:top w:val="nil"/>
              <w:left w:val="nil"/>
              <w:bottom w:val="single" w:sz="4" w:space="0" w:color="auto"/>
              <w:right w:val="single" w:sz="4" w:space="0" w:color="auto"/>
            </w:tcBorders>
            <w:shd w:val="clear" w:color="auto" w:fill="auto"/>
            <w:noWrap/>
            <w:vAlign w:val="center"/>
            <w:hideMark/>
          </w:tcPr>
          <w:p w14:paraId="609A5F86"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335.62</w:t>
            </w:r>
          </w:p>
        </w:tc>
        <w:tc>
          <w:tcPr>
            <w:tcW w:w="1039" w:type="dxa"/>
            <w:tcBorders>
              <w:top w:val="nil"/>
              <w:left w:val="nil"/>
              <w:bottom w:val="single" w:sz="4" w:space="0" w:color="auto"/>
              <w:right w:val="single" w:sz="4" w:space="0" w:color="auto"/>
            </w:tcBorders>
            <w:shd w:val="clear" w:color="auto" w:fill="auto"/>
            <w:noWrap/>
            <w:vAlign w:val="center"/>
            <w:hideMark/>
          </w:tcPr>
          <w:p w14:paraId="1D4F7890"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416.42</w:t>
            </w:r>
          </w:p>
        </w:tc>
        <w:tc>
          <w:tcPr>
            <w:tcW w:w="1031" w:type="dxa"/>
            <w:tcBorders>
              <w:top w:val="nil"/>
              <w:left w:val="nil"/>
              <w:bottom w:val="single" w:sz="4" w:space="0" w:color="auto"/>
              <w:right w:val="single" w:sz="4" w:space="0" w:color="auto"/>
            </w:tcBorders>
            <w:shd w:val="clear" w:color="auto" w:fill="auto"/>
            <w:noWrap/>
            <w:vAlign w:val="center"/>
            <w:hideMark/>
          </w:tcPr>
          <w:p w14:paraId="0CD100D6"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475.16</w:t>
            </w:r>
          </w:p>
        </w:tc>
        <w:tc>
          <w:tcPr>
            <w:tcW w:w="1031" w:type="dxa"/>
            <w:tcBorders>
              <w:top w:val="nil"/>
              <w:left w:val="nil"/>
              <w:bottom w:val="single" w:sz="4" w:space="0" w:color="auto"/>
              <w:right w:val="single" w:sz="4" w:space="0" w:color="auto"/>
            </w:tcBorders>
            <w:shd w:val="clear" w:color="auto" w:fill="auto"/>
            <w:noWrap/>
            <w:vAlign w:val="center"/>
            <w:hideMark/>
          </w:tcPr>
          <w:p w14:paraId="4919C106"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561.73</w:t>
            </w:r>
          </w:p>
        </w:tc>
        <w:tc>
          <w:tcPr>
            <w:tcW w:w="969" w:type="dxa"/>
            <w:tcBorders>
              <w:top w:val="nil"/>
              <w:left w:val="nil"/>
              <w:bottom w:val="single" w:sz="4" w:space="0" w:color="auto"/>
              <w:right w:val="single" w:sz="4" w:space="0" w:color="auto"/>
            </w:tcBorders>
            <w:shd w:val="clear" w:color="auto" w:fill="auto"/>
            <w:noWrap/>
            <w:vAlign w:val="center"/>
            <w:hideMark/>
          </w:tcPr>
          <w:p w14:paraId="7C0ECE41"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566.1</w:t>
            </w:r>
          </w:p>
        </w:tc>
        <w:tc>
          <w:tcPr>
            <w:tcW w:w="1031" w:type="dxa"/>
            <w:tcBorders>
              <w:top w:val="nil"/>
              <w:left w:val="nil"/>
              <w:bottom w:val="single" w:sz="4" w:space="0" w:color="auto"/>
              <w:right w:val="single" w:sz="4" w:space="0" w:color="auto"/>
            </w:tcBorders>
          </w:tcPr>
          <w:p w14:paraId="5F0B93F7" w14:textId="77777777" w:rsidR="003C1E58" w:rsidRPr="00045007" w:rsidRDefault="004D42D5" w:rsidP="001900CF">
            <w:pPr>
              <w:tabs>
                <w:tab w:val="left" w:pos="0"/>
              </w:tabs>
              <w:spacing w:after="0"/>
              <w:jc w:val="center"/>
              <w:rPr>
                <w:rFonts w:ascii="Bookman Old Style" w:hAnsi="Bookman Old Style"/>
              </w:rPr>
            </w:pPr>
            <w:r w:rsidRPr="00045007">
              <w:rPr>
                <w:rFonts w:ascii="Bookman Old Style" w:hAnsi="Bookman Old Style"/>
              </w:rPr>
              <w:t>882.52</w:t>
            </w:r>
          </w:p>
        </w:tc>
      </w:tr>
      <w:tr w:rsidR="003C1E58" w:rsidRPr="00045007" w14:paraId="07EEB271" w14:textId="77777777" w:rsidTr="00EA76AE">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C8B9CA0" w14:textId="77777777" w:rsidR="003C1E58" w:rsidRPr="00045007" w:rsidRDefault="003C1E58" w:rsidP="00C22FB4">
            <w:pPr>
              <w:tabs>
                <w:tab w:val="left" w:pos="0"/>
              </w:tabs>
              <w:spacing w:after="0"/>
              <w:jc w:val="left"/>
              <w:rPr>
                <w:rFonts w:ascii="Bookman Old Style" w:hAnsi="Bookman Old Style"/>
              </w:rPr>
            </w:pPr>
            <w:r w:rsidRPr="00045007">
              <w:rPr>
                <w:rFonts w:ascii="Bookman Old Style" w:hAnsi="Bookman Old Style"/>
              </w:rPr>
              <w:t>Year On Year Growth Rate</w:t>
            </w:r>
          </w:p>
        </w:tc>
        <w:tc>
          <w:tcPr>
            <w:tcW w:w="1007" w:type="dxa"/>
            <w:tcBorders>
              <w:top w:val="nil"/>
              <w:left w:val="nil"/>
              <w:bottom w:val="single" w:sz="4" w:space="0" w:color="auto"/>
              <w:right w:val="single" w:sz="4" w:space="0" w:color="auto"/>
            </w:tcBorders>
            <w:shd w:val="clear" w:color="auto" w:fill="auto"/>
            <w:noWrap/>
            <w:vAlign w:val="bottom"/>
            <w:hideMark/>
          </w:tcPr>
          <w:p w14:paraId="530470FA" w14:textId="77777777" w:rsidR="003C1E58" w:rsidRPr="00045007" w:rsidRDefault="003C1E58" w:rsidP="001900CF">
            <w:pPr>
              <w:tabs>
                <w:tab w:val="left" w:pos="0"/>
              </w:tabs>
              <w:spacing w:after="0"/>
              <w:jc w:val="center"/>
              <w:rPr>
                <w:rFonts w:ascii="Bookman Old Style" w:hAnsi="Bookman Old Style"/>
              </w:rPr>
            </w:pPr>
          </w:p>
        </w:tc>
        <w:tc>
          <w:tcPr>
            <w:tcW w:w="1039" w:type="dxa"/>
            <w:tcBorders>
              <w:top w:val="nil"/>
              <w:left w:val="nil"/>
              <w:bottom w:val="single" w:sz="4" w:space="0" w:color="auto"/>
              <w:right w:val="single" w:sz="4" w:space="0" w:color="auto"/>
            </w:tcBorders>
            <w:shd w:val="clear" w:color="auto" w:fill="auto"/>
            <w:noWrap/>
            <w:vAlign w:val="bottom"/>
            <w:hideMark/>
          </w:tcPr>
          <w:p w14:paraId="6C6F1244"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24.07%</w:t>
            </w:r>
          </w:p>
        </w:tc>
        <w:tc>
          <w:tcPr>
            <w:tcW w:w="1031" w:type="dxa"/>
            <w:tcBorders>
              <w:top w:val="nil"/>
              <w:left w:val="nil"/>
              <w:bottom w:val="single" w:sz="4" w:space="0" w:color="auto"/>
              <w:right w:val="single" w:sz="4" w:space="0" w:color="auto"/>
            </w:tcBorders>
            <w:shd w:val="clear" w:color="auto" w:fill="auto"/>
            <w:noWrap/>
            <w:vAlign w:val="bottom"/>
            <w:hideMark/>
          </w:tcPr>
          <w:p w14:paraId="7C1CA6AC"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14.11%</w:t>
            </w:r>
          </w:p>
        </w:tc>
        <w:tc>
          <w:tcPr>
            <w:tcW w:w="1031" w:type="dxa"/>
            <w:tcBorders>
              <w:top w:val="nil"/>
              <w:left w:val="nil"/>
              <w:bottom w:val="single" w:sz="4" w:space="0" w:color="auto"/>
              <w:right w:val="single" w:sz="4" w:space="0" w:color="auto"/>
            </w:tcBorders>
            <w:shd w:val="clear" w:color="auto" w:fill="auto"/>
            <w:noWrap/>
            <w:vAlign w:val="bottom"/>
            <w:hideMark/>
          </w:tcPr>
          <w:p w14:paraId="72330AF1"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18.22%</w:t>
            </w:r>
          </w:p>
        </w:tc>
        <w:tc>
          <w:tcPr>
            <w:tcW w:w="969" w:type="dxa"/>
            <w:tcBorders>
              <w:top w:val="nil"/>
              <w:left w:val="nil"/>
              <w:bottom w:val="single" w:sz="4" w:space="0" w:color="auto"/>
              <w:right w:val="single" w:sz="4" w:space="0" w:color="auto"/>
            </w:tcBorders>
            <w:shd w:val="clear" w:color="auto" w:fill="auto"/>
            <w:noWrap/>
            <w:vAlign w:val="bottom"/>
            <w:hideMark/>
          </w:tcPr>
          <w:p w14:paraId="2B37C680" w14:textId="77777777" w:rsidR="003C1E58" w:rsidRPr="00045007" w:rsidRDefault="003C1E58" w:rsidP="001900CF">
            <w:pPr>
              <w:tabs>
                <w:tab w:val="left" w:pos="0"/>
              </w:tabs>
              <w:spacing w:after="0"/>
              <w:jc w:val="center"/>
              <w:rPr>
                <w:rFonts w:ascii="Bookman Old Style" w:hAnsi="Bookman Old Style"/>
              </w:rPr>
            </w:pPr>
            <w:r w:rsidRPr="00045007">
              <w:rPr>
                <w:rFonts w:ascii="Bookman Old Style" w:hAnsi="Bookman Old Style"/>
              </w:rPr>
              <w:t>0.77%</w:t>
            </w:r>
          </w:p>
        </w:tc>
        <w:tc>
          <w:tcPr>
            <w:tcW w:w="1031" w:type="dxa"/>
            <w:tcBorders>
              <w:top w:val="nil"/>
              <w:left w:val="nil"/>
              <w:bottom w:val="single" w:sz="4" w:space="0" w:color="auto"/>
              <w:right w:val="single" w:sz="4" w:space="0" w:color="auto"/>
            </w:tcBorders>
          </w:tcPr>
          <w:p w14:paraId="15C6D539" w14:textId="77777777" w:rsidR="003C1E58" w:rsidRPr="00045007" w:rsidRDefault="004D42D5" w:rsidP="001900CF">
            <w:pPr>
              <w:tabs>
                <w:tab w:val="left" w:pos="0"/>
              </w:tabs>
              <w:spacing w:after="0"/>
              <w:jc w:val="center"/>
              <w:rPr>
                <w:rFonts w:ascii="Bookman Old Style" w:hAnsi="Bookman Old Style"/>
              </w:rPr>
            </w:pPr>
            <w:r w:rsidRPr="00045007">
              <w:rPr>
                <w:rFonts w:ascii="Bookman Old Style" w:hAnsi="Bookman Old Style"/>
              </w:rPr>
              <w:t>55.89%</w:t>
            </w:r>
          </w:p>
        </w:tc>
      </w:tr>
    </w:tbl>
    <w:p w14:paraId="6B405E82" w14:textId="77777777" w:rsidR="00CA2BFE" w:rsidRPr="00045007" w:rsidRDefault="00CA2BFE" w:rsidP="00C22FB4">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The year-on-</w:t>
      </w:r>
      <w:r w:rsidR="004D42D5" w:rsidRPr="00045007">
        <w:rPr>
          <w:rFonts w:ascii="Bookman Old Style" w:hAnsi="Bookman Old Style"/>
        </w:rPr>
        <w:t>year growth rate from FY 2018-19 to FY 2023-24 is between 24.07% to 55.89</w:t>
      </w:r>
      <w:r w:rsidRPr="00045007">
        <w:rPr>
          <w:rFonts w:ascii="Bookman Old Style" w:hAnsi="Bookman Old Style"/>
        </w:rPr>
        <w:t xml:space="preserve">%. JBVNL has taken minimum escalation </w:t>
      </w:r>
      <w:r w:rsidR="004D42D5" w:rsidRPr="00045007">
        <w:rPr>
          <w:rFonts w:ascii="Bookman Old Style" w:hAnsi="Bookman Old Style"/>
        </w:rPr>
        <w:t>of 5% for projection for FY 2024-25</w:t>
      </w:r>
      <w:r w:rsidRPr="00045007">
        <w:rPr>
          <w:rFonts w:ascii="Bookman Old Style" w:hAnsi="Bookman Old Style"/>
        </w:rPr>
        <w:t xml:space="preserve">. </w:t>
      </w:r>
    </w:p>
    <w:p w14:paraId="1F7689AE" w14:textId="77777777" w:rsidR="00CA2BFE" w:rsidRPr="00045007" w:rsidRDefault="00CA2BFE" w:rsidP="00C22FB4">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 xml:space="preserve">JBVNL requests the Hon’ble Commission to approve the escalation as claimed in petition. </w:t>
      </w:r>
    </w:p>
    <w:p w14:paraId="218C93C8" w14:textId="77777777" w:rsidR="00CA2BFE" w:rsidRPr="009A1682"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9A1682">
        <w:rPr>
          <w:rFonts w:ascii="Bookman Old Style" w:hAnsi="Bookman Old Style"/>
          <w:b/>
        </w:rPr>
        <w:t>As per para 3.8.2, 3.8.4 and 3.8.6 the Petitioner has considered an inflation factor of 2% for escalating employee, Repair and Maintenance (R&amp;M) and A&amp;G expense. The Petitioner is directed to provide justification for considering the same.</w:t>
      </w:r>
    </w:p>
    <w:p w14:paraId="1E53D641" w14:textId="3F2C4277" w:rsidR="001F62FD" w:rsidRPr="001F62FD" w:rsidRDefault="00CA2BFE" w:rsidP="00F95456">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Reply –</w:t>
      </w:r>
      <w:r w:rsidR="00F95456">
        <w:rPr>
          <w:rFonts w:ascii="Bookman Old Style" w:hAnsi="Bookman Old Style"/>
        </w:rPr>
        <w:t xml:space="preserve"> </w:t>
      </w:r>
      <w:r w:rsidR="001F62FD" w:rsidRPr="001F62FD">
        <w:rPr>
          <w:rFonts w:ascii="Bookman Old Style" w:hAnsi="Bookman Old Style"/>
        </w:rPr>
        <w:t>Employee Expenses</w:t>
      </w:r>
    </w:p>
    <w:p w14:paraId="114F4BF1" w14:textId="77777777" w:rsidR="001F62FD" w:rsidRPr="001F62FD" w:rsidRDefault="001F62FD" w:rsidP="007A408D">
      <w:pPr>
        <w:widowControl w:val="0"/>
        <w:tabs>
          <w:tab w:val="left" w:pos="0"/>
          <w:tab w:val="left" w:pos="1878"/>
        </w:tabs>
        <w:autoSpaceDE w:val="0"/>
        <w:autoSpaceDN w:val="0"/>
        <w:spacing w:after="0" w:line="360" w:lineRule="auto"/>
        <w:ind w:right="-23"/>
        <w:rPr>
          <w:rFonts w:ascii="Bookman Old Style" w:hAnsi="Bookman Old Style"/>
        </w:rPr>
      </w:pPr>
      <w:r w:rsidRPr="001F62FD">
        <w:rPr>
          <w:rFonts w:ascii="Bookman Old Style" w:hAnsi="Bookman Old Style"/>
        </w:rPr>
        <w:t>The Petitioner has calculated the employee cost for FY 2024-25 by escalating the employee cost of FY 2023-24 as submitted above in Chapter for audited True-Up for FY 2023-24 by the inflation factor of 2.00 % and the methodology provided under Clause 10.6 (b) and (c)</w:t>
      </w:r>
      <w:r>
        <w:rPr>
          <w:rFonts w:ascii="Bookman Old Style" w:hAnsi="Bookman Old Style"/>
        </w:rPr>
        <w:t xml:space="preserve"> </w:t>
      </w:r>
      <w:r w:rsidRPr="001F62FD">
        <w:rPr>
          <w:rFonts w:ascii="Bookman Old Style" w:hAnsi="Bookman Old Style"/>
        </w:rPr>
        <w:t>of JSERC MYT Regulations, 2020. For terminal benefits, Rs 83.94 Cr is provisioned for the FY24-25.The projected employee cost for FY 2024-25 is provided in the table below for kind</w:t>
      </w:r>
      <w:r>
        <w:rPr>
          <w:rFonts w:ascii="Bookman Old Style" w:hAnsi="Bookman Old Style"/>
        </w:rPr>
        <w:t xml:space="preserve"> </w:t>
      </w:r>
      <w:r w:rsidRPr="001F62FD">
        <w:rPr>
          <w:rFonts w:ascii="Bookman Old Style" w:hAnsi="Bookman Old Style"/>
        </w:rPr>
        <w:t>consideration of Hon’ble Commission.</w:t>
      </w:r>
    </w:p>
    <w:p w14:paraId="67C7BF54" w14:textId="77777777" w:rsidR="008A3234" w:rsidRDefault="008A3234" w:rsidP="00C22FB4">
      <w:pPr>
        <w:tabs>
          <w:tab w:val="left" w:pos="0"/>
        </w:tabs>
        <w:ind w:left="942"/>
        <w:jc w:val="left"/>
        <w:rPr>
          <w:rFonts w:ascii="Bookman Old Style" w:hAnsi="Bookman Old Style"/>
        </w:rPr>
      </w:pPr>
    </w:p>
    <w:p w14:paraId="7503D73F" w14:textId="77777777" w:rsidR="008A3234" w:rsidRDefault="008A3234" w:rsidP="00C22FB4">
      <w:pPr>
        <w:tabs>
          <w:tab w:val="left" w:pos="0"/>
        </w:tabs>
        <w:ind w:left="942"/>
        <w:jc w:val="left"/>
        <w:rPr>
          <w:rFonts w:ascii="Bookman Old Style" w:hAnsi="Bookman Old Style"/>
        </w:rPr>
      </w:pPr>
    </w:p>
    <w:p w14:paraId="2F659502" w14:textId="77777777" w:rsidR="008A3234" w:rsidRDefault="008A3234" w:rsidP="00C22FB4">
      <w:pPr>
        <w:tabs>
          <w:tab w:val="left" w:pos="0"/>
        </w:tabs>
        <w:ind w:left="942"/>
        <w:jc w:val="left"/>
        <w:rPr>
          <w:rFonts w:ascii="Bookman Old Style" w:hAnsi="Bookman Old Style"/>
        </w:rPr>
      </w:pPr>
    </w:p>
    <w:p w14:paraId="671230C9" w14:textId="77777777" w:rsidR="008A3234" w:rsidRDefault="008A3234" w:rsidP="00C22FB4">
      <w:pPr>
        <w:tabs>
          <w:tab w:val="left" w:pos="0"/>
        </w:tabs>
        <w:ind w:left="942"/>
        <w:jc w:val="left"/>
        <w:rPr>
          <w:rFonts w:ascii="Bookman Old Style" w:hAnsi="Bookman Old Style"/>
        </w:rPr>
      </w:pPr>
    </w:p>
    <w:p w14:paraId="3FE67EAA" w14:textId="77777777" w:rsidR="008A3234" w:rsidRDefault="008A3234" w:rsidP="00C22FB4">
      <w:pPr>
        <w:tabs>
          <w:tab w:val="left" w:pos="0"/>
        </w:tabs>
        <w:ind w:left="942"/>
        <w:jc w:val="left"/>
        <w:rPr>
          <w:rFonts w:ascii="Bookman Old Style" w:hAnsi="Bookman Old Style"/>
        </w:rPr>
      </w:pPr>
    </w:p>
    <w:p w14:paraId="1E380FED" w14:textId="08960BF7" w:rsidR="008A3234" w:rsidRPr="00360CC9" w:rsidRDefault="001F62FD" w:rsidP="008A3234">
      <w:pPr>
        <w:tabs>
          <w:tab w:val="left" w:pos="0"/>
        </w:tabs>
        <w:ind w:left="942"/>
        <w:jc w:val="left"/>
        <w:rPr>
          <w:rFonts w:ascii="Bookman Old Style" w:hAnsi="Bookman Old Style"/>
          <w:lang w:val="en-US"/>
        </w:rPr>
      </w:pPr>
      <w:r w:rsidRPr="001F62FD">
        <w:rPr>
          <w:rFonts w:ascii="Bookman Old Style" w:hAnsi="Bookman Old Style"/>
        </w:rPr>
        <w:t>Table 3-6: Employee Expenses of JBVNL for FY 2024-25 (Rs. Crore)</w:t>
      </w:r>
    </w:p>
    <w:tbl>
      <w:tblPr>
        <w:tblpPr w:leftFromText="180" w:rightFromText="180" w:vertAnchor="text" w:horzAnchor="margin" w:tblpXSpec="center" w:tblpY="2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3349"/>
        <w:gridCol w:w="2093"/>
        <w:gridCol w:w="2096"/>
      </w:tblGrid>
      <w:tr w:rsidR="001F62FD" w:rsidRPr="001F62FD" w14:paraId="520A32B0" w14:textId="77777777" w:rsidTr="001F62FD">
        <w:trPr>
          <w:trHeight w:val="751"/>
        </w:trPr>
        <w:tc>
          <w:tcPr>
            <w:tcW w:w="907" w:type="dxa"/>
            <w:shd w:val="clear" w:color="auto" w:fill="9F2115"/>
          </w:tcPr>
          <w:p w14:paraId="4FD2C0D6" w14:textId="77777777" w:rsidR="001F62FD" w:rsidRPr="005F5139" w:rsidRDefault="001F62FD" w:rsidP="00C22FB4">
            <w:pPr>
              <w:pStyle w:val="TableParagraph"/>
              <w:tabs>
                <w:tab w:val="left" w:pos="0"/>
              </w:tabs>
              <w:spacing w:before="249"/>
              <w:ind w:left="107"/>
              <w:jc w:val="left"/>
              <w:rPr>
                <w:rFonts w:ascii="Bookman Old Style" w:eastAsiaTheme="minorHAnsi" w:hAnsi="Bookman Old Style" w:cstheme="minorBidi"/>
                <w:color w:val="FFFFFF" w:themeColor="background1"/>
                <w:lang w:val="en-IN"/>
              </w:rPr>
            </w:pPr>
            <w:r w:rsidRPr="005F5139">
              <w:rPr>
                <w:rFonts w:ascii="Bookman Old Style" w:eastAsiaTheme="minorHAnsi" w:hAnsi="Bookman Old Style" w:cstheme="minorBidi"/>
                <w:color w:val="FFFFFF" w:themeColor="background1"/>
                <w:lang w:val="en-IN"/>
              </w:rPr>
              <w:t>Sl No.</w:t>
            </w:r>
          </w:p>
        </w:tc>
        <w:tc>
          <w:tcPr>
            <w:tcW w:w="3349" w:type="dxa"/>
            <w:shd w:val="clear" w:color="auto" w:fill="9F2115"/>
          </w:tcPr>
          <w:p w14:paraId="633CBD1D" w14:textId="77777777" w:rsidR="001F62FD" w:rsidRPr="005F5139" w:rsidRDefault="001F62FD" w:rsidP="00C22FB4">
            <w:pPr>
              <w:pStyle w:val="TableParagraph"/>
              <w:tabs>
                <w:tab w:val="left" w:pos="0"/>
              </w:tabs>
              <w:spacing w:before="249"/>
              <w:ind w:left="108"/>
              <w:jc w:val="left"/>
              <w:rPr>
                <w:rFonts w:ascii="Bookman Old Style" w:eastAsiaTheme="minorHAnsi" w:hAnsi="Bookman Old Style" w:cstheme="minorBidi"/>
                <w:color w:val="FFFFFF" w:themeColor="background1"/>
                <w:lang w:val="en-IN"/>
              </w:rPr>
            </w:pPr>
            <w:r w:rsidRPr="005F5139">
              <w:rPr>
                <w:rFonts w:ascii="Bookman Old Style" w:eastAsiaTheme="minorHAnsi" w:hAnsi="Bookman Old Style" w:cstheme="minorBidi"/>
                <w:color w:val="FFFFFF" w:themeColor="background1"/>
                <w:lang w:val="en-IN"/>
              </w:rPr>
              <w:t>Particular</w:t>
            </w:r>
          </w:p>
        </w:tc>
        <w:tc>
          <w:tcPr>
            <w:tcW w:w="2093" w:type="dxa"/>
            <w:shd w:val="clear" w:color="auto" w:fill="9F2115"/>
          </w:tcPr>
          <w:p w14:paraId="2C2FE68A" w14:textId="77777777" w:rsidR="001F62FD" w:rsidRPr="005F5139" w:rsidRDefault="001F62FD" w:rsidP="00C22FB4">
            <w:pPr>
              <w:pStyle w:val="TableParagraph"/>
              <w:tabs>
                <w:tab w:val="left" w:pos="0"/>
                <w:tab w:val="left" w:pos="734"/>
                <w:tab w:val="left" w:pos="1465"/>
                <w:tab w:val="left" w:pos="1643"/>
              </w:tabs>
              <w:ind w:left="105" w:right="95"/>
              <w:jc w:val="left"/>
              <w:rPr>
                <w:rFonts w:ascii="Bookman Old Style" w:eastAsiaTheme="minorHAnsi" w:hAnsi="Bookman Old Style" w:cstheme="minorBidi"/>
                <w:color w:val="FFFFFF" w:themeColor="background1"/>
                <w:lang w:val="en-IN"/>
              </w:rPr>
            </w:pPr>
            <w:r w:rsidRPr="005F5139">
              <w:rPr>
                <w:rFonts w:ascii="Bookman Old Style" w:eastAsiaTheme="minorHAnsi" w:hAnsi="Bookman Old Style" w:cstheme="minorBidi"/>
                <w:color w:val="FFFFFF" w:themeColor="background1"/>
                <w:lang w:val="en-IN"/>
              </w:rPr>
              <w:t>As</w:t>
            </w:r>
            <w:r w:rsidRPr="005F5139">
              <w:rPr>
                <w:rFonts w:ascii="Bookman Old Style" w:eastAsiaTheme="minorHAnsi" w:hAnsi="Bookman Old Style" w:cstheme="minorBidi"/>
                <w:color w:val="FFFFFF" w:themeColor="background1"/>
                <w:lang w:val="en-IN"/>
              </w:rPr>
              <w:tab/>
              <w:t>per</w:t>
            </w:r>
            <w:r w:rsidRPr="005F5139">
              <w:rPr>
                <w:rFonts w:ascii="Bookman Old Style" w:eastAsiaTheme="minorHAnsi" w:hAnsi="Bookman Old Style" w:cstheme="minorBidi"/>
                <w:color w:val="FFFFFF" w:themeColor="background1"/>
                <w:lang w:val="en-IN"/>
              </w:rPr>
              <w:tab/>
              <w:t>ARR approved</w:t>
            </w:r>
            <w:r w:rsidRPr="005F5139">
              <w:rPr>
                <w:rFonts w:ascii="Bookman Old Style" w:eastAsiaTheme="minorHAnsi" w:hAnsi="Bookman Old Style" w:cstheme="minorBidi"/>
                <w:color w:val="FFFFFF" w:themeColor="background1"/>
                <w:lang w:val="en-IN"/>
              </w:rPr>
              <w:tab/>
            </w:r>
            <w:r w:rsidRPr="005F5139">
              <w:rPr>
                <w:rFonts w:ascii="Bookman Old Style" w:eastAsiaTheme="minorHAnsi" w:hAnsi="Bookman Old Style" w:cstheme="minorBidi"/>
                <w:color w:val="FFFFFF" w:themeColor="background1"/>
                <w:lang w:val="en-IN"/>
              </w:rPr>
              <w:tab/>
              <w:t>for</w:t>
            </w:r>
          </w:p>
          <w:p w14:paraId="44AC1047" w14:textId="77777777" w:rsidR="001F62FD" w:rsidRPr="005F5139" w:rsidRDefault="001F62FD" w:rsidP="00C22FB4">
            <w:pPr>
              <w:pStyle w:val="TableParagraph"/>
              <w:tabs>
                <w:tab w:val="left" w:pos="0"/>
              </w:tabs>
              <w:spacing w:before="2" w:line="230" w:lineRule="exact"/>
              <w:ind w:left="105"/>
              <w:jc w:val="left"/>
              <w:rPr>
                <w:rFonts w:ascii="Bookman Old Style" w:eastAsiaTheme="minorHAnsi" w:hAnsi="Bookman Old Style" w:cstheme="minorBidi"/>
                <w:color w:val="FFFFFF" w:themeColor="background1"/>
                <w:lang w:val="en-IN"/>
              </w:rPr>
            </w:pPr>
            <w:r w:rsidRPr="005F5139">
              <w:rPr>
                <w:rFonts w:ascii="Bookman Old Style" w:eastAsiaTheme="minorHAnsi" w:hAnsi="Bookman Old Style" w:cstheme="minorBidi"/>
                <w:color w:val="FFFFFF" w:themeColor="background1"/>
                <w:lang w:val="en-IN"/>
              </w:rPr>
              <w:t>FY24-25</w:t>
            </w:r>
          </w:p>
        </w:tc>
        <w:tc>
          <w:tcPr>
            <w:tcW w:w="2096" w:type="dxa"/>
            <w:shd w:val="clear" w:color="auto" w:fill="9F2115"/>
          </w:tcPr>
          <w:p w14:paraId="17F94CF6" w14:textId="77777777" w:rsidR="001F62FD" w:rsidRPr="005F5139" w:rsidRDefault="001F62FD" w:rsidP="00C22FB4">
            <w:pPr>
              <w:pStyle w:val="TableParagraph"/>
              <w:tabs>
                <w:tab w:val="left" w:pos="0"/>
              </w:tabs>
              <w:spacing w:before="249"/>
              <w:ind w:left="107"/>
              <w:jc w:val="left"/>
              <w:rPr>
                <w:rFonts w:ascii="Bookman Old Style" w:eastAsiaTheme="minorHAnsi" w:hAnsi="Bookman Old Style" w:cstheme="minorBidi"/>
                <w:color w:val="FFFFFF" w:themeColor="background1"/>
                <w:lang w:val="en-IN"/>
              </w:rPr>
            </w:pPr>
            <w:r w:rsidRPr="005F5139">
              <w:rPr>
                <w:rFonts w:ascii="Bookman Old Style" w:eastAsiaTheme="minorHAnsi" w:hAnsi="Bookman Old Style" w:cstheme="minorBidi"/>
                <w:color w:val="FFFFFF" w:themeColor="background1"/>
                <w:lang w:val="en-IN"/>
              </w:rPr>
              <w:t>Estimated</w:t>
            </w:r>
          </w:p>
        </w:tc>
      </w:tr>
      <w:tr w:rsidR="001F62FD" w:rsidRPr="001F62FD" w14:paraId="19F4E5B8" w14:textId="77777777" w:rsidTr="001F62FD">
        <w:trPr>
          <w:trHeight w:val="486"/>
        </w:trPr>
        <w:tc>
          <w:tcPr>
            <w:tcW w:w="907" w:type="dxa"/>
          </w:tcPr>
          <w:p w14:paraId="6C47620D" w14:textId="77777777" w:rsidR="001F62FD" w:rsidRPr="001F62FD" w:rsidRDefault="001F62FD" w:rsidP="00C22FB4">
            <w:pPr>
              <w:pStyle w:val="TableParagraph"/>
              <w:tabs>
                <w:tab w:val="left" w:pos="0"/>
              </w:tabs>
              <w:spacing w:before="81"/>
              <w:ind w:left="107"/>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A</w:t>
            </w:r>
          </w:p>
        </w:tc>
        <w:tc>
          <w:tcPr>
            <w:tcW w:w="3349" w:type="dxa"/>
          </w:tcPr>
          <w:p w14:paraId="09897DF1" w14:textId="77777777" w:rsidR="001F62FD" w:rsidRPr="001F62FD" w:rsidRDefault="001F62FD" w:rsidP="00C22FB4">
            <w:pPr>
              <w:pStyle w:val="TableParagraph"/>
              <w:tabs>
                <w:tab w:val="left" w:pos="0"/>
              </w:tabs>
              <w:spacing w:before="81"/>
              <w:ind w:left="108"/>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Total Employee Expense</w:t>
            </w:r>
          </w:p>
        </w:tc>
        <w:tc>
          <w:tcPr>
            <w:tcW w:w="2093" w:type="dxa"/>
          </w:tcPr>
          <w:p w14:paraId="7AB14BB5" w14:textId="77777777" w:rsidR="001F62FD" w:rsidRPr="001F62FD" w:rsidRDefault="001F62FD" w:rsidP="00C22FB4">
            <w:pPr>
              <w:pStyle w:val="TableParagraph"/>
              <w:tabs>
                <w:tab w:val="left" w:pos="0"/>
              </w:tabs>
              <w:spacing w:line="250" w:lineRule="exact"/>
              <w:ind w:left="6" w:right="2"/>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273.78</w:t>
            </w:r>
          </w:p>
        </w:tc>
        <w:tc>
          <w:tcPr>
            <w:tcW w:w="2096" w:type="dxa"/>
          </w:tcPr>
          <w:p w14:paraId="7EB251B1" w14:textId="77777777" w:rsidR="001F62FD" w:rsidRPr="001F62FD" w:rsidRDefault="001F62FD" w:rsidP="00C22FB4">
            <w:pPr>
              <w:pStyle w:val="TableParagraph"/>
              <w:tabs>
                <w:tab w:val="left" w:pos="0"/>
              </w:tabs>
              <w:spacing w:line="250" w:lineRule="exact"/>
              <w:ind w:right="703"/>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356.59</w:t>
            </w:r>
          </w:p>
        </w:tc>
      </w:tr>
      <w:tr w:rsidR="001F62FD" w:rsidRPr="001F62FD" w14:paraId="07C5BFE4" w14:textId="77777777" w:rsidTr="001F62FD">
        <w:trPr>
          <w:trHeight w:val="325"/>
        </w:trPr>
        <w:tc>
          <w:tcPr>
            <w:tcW w:w="907" w:type="dxa"/>
          </w:tcPr>
          <w:p w14:paraId="631D8567" w14:textId="77777777" w:rsidR="001F62FD" w:rsidRPr="001F62FD" w:rsidRDefault="001F62FD" w:rsidP="00C22FB4">
            <w:pPr>
              <w:pStyle w:val="TableParagraph"/>
              <w:tabs>
                <w:tab w:val="left" w:pos="0"/>
              </w:tabs>
              <w:spacing w:line="250" w:lineRule="exact"/>
              <w:ind w:left="107"/>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B</w:t>
            </w:r>
          </w:p>
        </w:tc>
        <w:tc>
          <w:tcPr>
            <w:tcW w:w="3349" w:type="dxa"/>
          </w:tcPr>
          <w:p w14:paraId="7E93BE25" w14:textId="77777777" w:rsidR="001F62FD" w:rsidRPr="001F62FD" w:rsidRDefault="001F62FD" w:rsidP="00C22FB4">
            <w:pPr>
              <w:pStyle w:val="TableParagraph"/>
              <w:tabs>
                <w:tab w:val="left" w:pos="0"/>
              </w:tabs>
              <w:spacing w:line="250" w:lineRule="exact"/>
              <w:ind w:left="108"/>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Employee Expense</w:t>
            </w:r>
          </w:p>
        </w:tc>
        <w:tc>
          <w:tcPr>
            <w:tcW w:w="2093" w:type="dxa"/>
          </w:tcPr>
          <w:p w14:paraId="04F289B5" w14:textId="77777777" w:rsidR="001F62FD" w:rsidRPr="001F62FD" w:rsidRDefault="001F62FD" w:rsidP="00C22FB4">
            <w:pPr>
              <w:pStyle w:val="TableParagraph"/>
              <w:tabs>
                <w:tab w:val="left" w:pos="0"/>
              </w:tabs>
              <w:spacing w:before="1"/>
              <w:ind w:left="6" w:right="6"/>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273.78</w:t>
            </w:r>
          </w:p>
        </w:tc>
        <w:tc>
          <w:tcPr>
            <w:tcW w:w="2096" w:type="dxa"/>
          </w:tcPr>
          <w:p w14:paraId="67998665" w14:textId="77777777" w:rsidR="001F62FD" w:rsidRPr="001F62FD" w:rsidRDefault="001F62FD" w:rsidP="00C22FB4">
            <w:pPr>
              <w:pStyle w:val="TableParagraph"/>
              <w:tabs>
                <w:tab w:val="left" w:pos="0"/>
              </w:tabs>
              <w:spacing w:line="250" w:lineRule="exact"/>
              <w:ind w:right="709"/>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272.65</w:t>
            </w:r>
          </w:p>
        </w:tc>
      </w:tr>
      <w:tr w:rsidR="001F62FD" w:rsidRPr="001F62FD" w14:paraId="42DF313F" w14:textId="77777777" w:rsidTr="001F62FD">
        <w:trPr>
          <w:trHeight w:val="486"/>
        </w:trPr>
        <w:tc>
          <w:tcPr>
            <w:tcW w:w="907" w:type="dxa"/>
          </w:tcPr>
          <w:p w14:paraId="485F3038" w14:textId="77777777" w:rsidR="001F62FD" w:rsidRPr="001F62FD" w:rsidRDefault="001F62FD" w:rsidP="00C22FB4">
            <w:pPr>
              <w:pStyle w:val="TableParagraph"/>
              <w:tabs>
                <w:tab w:val="left" w:pos="0"/>
              </w:tabs>
              <w:spacing w:before="81"/>
              <w:ind w:left="107"/>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C</w:t>
            </w:r>
          </w:p>
        </w:tc>
        <w:tc>
          <w:tcPr>
            <w:tcW w:w="3349" w:type="dxa"/>
          </w:tcPr>
          <w:p w14:paraId="06C9BC7F" w14:textId="77777777" w:rsidR="001F62FD" w:rsidRPr="001F62FD" w:rsidRDefault="001F62FD" w:rsidP="00C22FB4">
            <w:pPr>
              <w:pStyle w:val="TableParagraph"/>
              <w:tabs>
                <w:tab w:val="left" w:pos="0"/>
              </w:tabs>
              <w:spacing w:before="81"/>
              <w:ind w:left="108"/>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Terminal Benefits</w:t>
            </w:r>
          </w:p>
        </w:tc>
        <w:tc>
          <w:tcPr>
            <w:tcW w:w="2093" w:type="dxa"/>
          </w:tcPr>
          <w:p w14:paraId="04511A0C" w14:textId="77777777" w:rsidR="001F62FD" w:rsidRPr="001F62FD" w:rsidRDefault="001F62FD" w:rsidP="00C22FB4">
            <w:pPr>
              <w:pStyle w:val="TableParagraph"/>
              <w:tabs>
                <w:tab w:val="left" w:pos="0"/>
              </w:tabs>
              <w:spacing w:line="250" w:lineRule="exact"/>
              <w:ind w:left="6"/>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0</w:t>
            </w:r>
          </w:p>
        </w:tc>
        <w:tc>
          <w:tcPr>
            <w:tcW w:w="2096" w:type="dxa"/>
          </w:tcPr>
          <w:p w14:paraId="366103E5" w14:textId="77777777" w:rsidR="001F62FD" w:rsidRPr="001F62FD" w:rsidRDefault="001F62FD" w:rsidP="00C22FB4">
            <w:pPr>
              <w:pStyle w:val="TableParagraph"/>
              <w:tabs>
                <w:tab w:val="left" w:pos="0"/>
              </w:tabs>
              <w:spacing w:line="250" w:lineRule="exact"/>
              <w:ind w:left="9"/>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83.94</w:t>
            </w:r>
          </w:p>
        </w:tc>
      </w:tr>
    </w:tbl>
    <w:p w14:paraId="07711B8D" w14:textId="77777777" w:rsidR="001F62FD" w:rsidRPr="001F62FD" w:rsidRDefault="001F62FD" w:rsidP="00C22FB4">
      <w:pPr>
        <w:pStyle w:val="BodyText"/>
        <w:tabs>
          <w:tab w:val="left" w:pos="0"/>
        </w:tabs>
        <w:spacing w:before="6"/>
        <w:jc w:val="left"/>
        <w:rPr>
          <w:rFonts w:ascii="Bookman Old Style" w:hAnsi="Bookman Old Style"/>
        </w:rPr>
      </w:pPr>
    </w:p>
    <w:p w14:paraId="193AA5A6" w14:textId="77777777" w:rsidR="001F62FD" w:rsidRDefault="001F62FD" w:rsidP="00C22FB4">
      <w:pPr>
        <w:tabs>
          <w:tab w:val="left" w:pos="0"/>
        </w:tabs>
        <w:spacing w:before="1"/>
        <w:jc w:val="left"/>
        <w:rPr>
          <w:rFonts w:ascii="Bookman Old Style" w:hAnsi="Bookman Old Style"/>
        </w:rPr>
      </w:pPr>
    </w:p>
    <w:p w14:paraId="65F5A35D" w14:textId="77777777" w:rsidR="00EA76AE" w:rsidRDefault="00EA76AE" w:rsidP="00C22FB4">
      <w:pPr>
        <w:tabs>
          <w:tab w:val="left" w:pos="0"/>
        </w:tabs>
        <w:spacing w:before="1"/>
        <w:jc w:val="left"/>
        <w:rPr>
          <w:rFonts w:ascii="Bookman Old Style" w:hAnsi="Bookman Old Style"/>
        </w:rPr>
      </w:pPr>
    </w:p>
    <w:p w14:paraId="1B891049" w14:textId="77777777" w:rsidR="00EA76AE" w:rsidRDefault="00EA76AE" w:rsidP="00C22FB4">
      <w:pPr>
        <w:tabs>
          <w:tab w:val="left" w:pos="0"/>
        </w:tabs>
        <w:spacing w:before="1"/>
        <w:jc w:val="left"/>
        <w:rPr>
          <w:rFonts w:ascii="Bookman Old Style" w:hAnsi="Bookman Old Style"/>
        </w:rPr>
      </w:pPr>
    </w:p>
    <w:p w14:paraId="744290C4" w14:textId="77777777" w:rsidR="00EA76AE" w:rsidRDefault="00EA76AE" w:rsidP="00C22FB4">
      <w:pPr>
        <w:tabs>
          <w:tab w:val="left" w:pos="0"/>
        </w:tabs>
        <w:spacing w:before="1"/>
        <w:jc w:val="left"/>
        <w:rPr>
          <w:rFonts w:ascii="Bookman Old Style" w:hAnsi="Bookman Old Style"/>
        </w:rPr>
      </w:pPr>
    </w:p>
    <w:p w14:paraId="38B89DA6" w14:textId="77777777" w:rsidR="00EA76AE" w:rsidRDefault="00EA76AE" w:rsidP="00C22FB4">
      <w:pPr>
        <w:tabs>
          <w:tab w:val="left" w:pos="0"/>
        </w:tabs>
        <w:spacing w:before="1"/>
        <w:jc w:val="left"/>
        <w:rPr>
          <w:rFonts w:ascii="Bookman Old Style" w:hAnsi="Bookman Old Style"/>
        </w:rPr>
      </w:pPr>
    </w:p>
    <w:p w14:paraId="1D84B941" w14:textId="77777777" w:rsidR="00EA76AE" w:rsidRDefault="00EA76AE" w:rsidP="00C22FB4">
      <w:pPr>
        <w:tabs>
          <w:tab w:val="left" w:pos="0"/>
        </w:tabs>
        <w:spacing w:before="1"/>
        <w:jc w:val="left"/>
        <w:rPr>
          <w:rFonts w:ascii="Bookman Old Style" w:hAnsi="Bookman Old Style"/>
        </w:rPr>
      </w:pPr>
    </w:p>
    <w:p w14:paraId="79F19855" w14:textId="77777777" w:rsidR="001F62FD" w:rsidRPr="001F62FD" w:rsidRDefault="001F62FD" w:rsidP="00C22FB4">
      <w:pPr>
        <w:tabs>
          <w:tab w:val="left" w:pos="0"/>
        </w:tabs>
        <w:spacing w:before="1"/>
        <w:jc w:val="left"/>
        <w:rPr>
          <w:rFonts w:ascii="Bookman Old Style" w:hAnsi="Bookman Old Style"/>
        </w:rPr>
      </w:pPr>
      <w:r w:rsidRPr="001F62FD">
        <w:rPr>
          <w:rFonts w:ascii="Bookman Old Style" w:hAnsi="Bookman Old Style"/>
        </w:rPr>
        <w:t>Repairs &amp; Maintenance Expenses (R&amp;M)</w:t>
      </w:r>
    </w:p>
    <w:p w14:paraId="446DFC93" w14:textId="77777777" w:rsidR="001F62FD" w:rsidRPr="001F62FD" w:rsidRDefault="001F62FD" w:rsidP="007A408D">
      <w:pPr>
        <w:widowControl w:val="0"/>
        <w:tabs>
          <w:tab w:val="left" w:pos="0"/>
          <w:tab w:val="left" w:pos="1875"/>
          <w:tab w:val="left" w:pos="1878"/>
        </w:tabs>
        <w:autoSpaceDE w:val="0"/>
        <w:autoSpaceDN w:val="0"/>
        <w:spacing w:after="0" w:line="276" w:lineRule="auto"/>
        <w:ind w:right="-23"/>
        <w:rPr>
          <w:rFonts w:ascii="Bookman Old Style" w:hAnsi="Bookman Old Style"/>
        </w:rPr>
      </w:pPr>
      <w:r w:rsidRPr="001F62FD">
        <w:rPr>
          <w:rFonts w:ascii="Bookman Old Style" w:hAnsi="Bookman Old Style"/>
        </w:rPr>
        <w:t>In line with the Regulation 10.6 (a) of JSERC MYT Regulations 2020, the R&amp;M expenses for FY 2024-25 have been estimated by applying K-factor of 1.60% computed based on audited account data of FY 2023-24. Further the Petitioner has considered Indexation Factor of 2.00% as per Regulation 10.6 (a) of JSERC MYT Regulations 2020 for projecting Repair &amp; Maintenance Expenditure in next Control Period.</w:t>
      </w:r>
    </w:p>
    <w:p w14:paraId="4A7F6B71" w14:textId="77777777" w:rsidR="001F62FD" w:rsidRPr="001F62FD" w:rsidRDefault="001F62FD" w:rsidP="00C22FB4">
      <w:pPr>
        <w:widowControl w:val="0"/>
        <w:tabs>
          <w:tab w:val="left" w:pos="0"/>
          <w:tab w:val="left" w:pos="1876"/>
        </w:tabs>
        <w:autoSpaceDE w:val="0"/>
        <w:autoSpaceDN w:val="0"/>
        <w:spacing w:before="238" w:after="0"/>
        <w:jc w:val="left"/>
        <w:rPr>
          <w:rFonts w:ascii="Bookman Old Style" w:hAnsi="Bookman Old Style"/>
        </w:rPr>
      </w:pPr>
      <w:r w:rsidRPr="001F62FD">
        <w:rPr>
          <w:rFonts w:ascii="Bookman Old Style" w:hAnsi="Bookman Old Style"/>
        </w:rPr>
        <w:t>The R&amp;M expenses for FY 2024-25 is provided in the table below for kind consideration of</w:t>
      </w:r>
      <w:r>
        <w:rPr>
          <w:rFonts w:ascii="Bookman Old Style" w:hAnsi="Bookman Old Style"/>
        </w:rPr>
        <w:t xml:space="preserve"> </w:t>
      </w:r>
      <w:r w:rsidRPr="001F62FD">
        <w:rPr>
          <w:rFonts w:ascii="Bookman Old Style" w:hAnsi="Bookman Old Style"/>
        </w:rPr>
        <w:t>Hon’ble Commission.</w:t>
      </w:r>
    </w:p>
    <w:p w14:paraId="1549B84D" w14:textId="77777777" w:rsidR="001F62FD" w:rsidRPr="001F62FD" w:rsidRDefault="001F62FD" w:rsidP="00C22FB4">
      <w:pPr>
        <w:pStyle w:val="BodyText"/>
        <w:tabs>
          <w:tab w:val="left" w:pos="0"/>
        </w:tabs>
        <w:spacing w:before="30"/>
        <w:jc w:val="left"/>
        <w:rPr>
          <w:rFonts w:ascii="Bookman Old Style" w:hAnsi="Bookman Old Style"/>
        </w:rPr>
      </w:pPr>
    </w:p>
    <w:p w14:paraId="48302B2D" w14:textId="77777777" w:rsidR="001F62FD" w:rsidRPr="001F62FD" w:rsidRDefault="001F62FD" w:rsidP="00C22FB4">
      <w:pPr>
        <w:tabs>
          <w:tab w:val="left" w:pos="0"/>
        </w:tabs>
        <w:ind w:left="942"/>
        <w:jc w:val="left"/>
        <w:rPr>
          <w:rFonts w:ascii="Bookman Old Style" w:hAnsi="Bookman Old Style"/>
        </w:rPr>
      </w:pPr>
      <w:bookmarkStart w:id="1" w:name="_bookmark53"/>
      <w:bookmarkEnd w:id="1"/>
      <w:r w:rsidRPr="001F62FD">
        <w:rPr>
          <w:rFonts w:ascii="Bookman Old Style" w:hAnsi="Bookman Old Style"/>
        </w:rPr>
        <w:t>Table 3-7: R&amp;M Expenses of JBVNL for FY 2024-25 (Rs. Crore)</w:t>
      </w:r>
    </w:p>
    <w:p w14:paraId="7AF548F1" w14:textId="77777777" w:rsidR="001F62FD" w:rsidRPr="001F62FD" w:rsidRDefault="001F62FD" w:rsidP="00C22FB4">
      <w:pPr>
        <w:pStyle w:val="BodyText"/>
        <w:tabs>
          <w:tab w:val="left" w:pos="0"/>
        </w:tabs>
        <w:spacing w:before="5"/>
        <w:jc w:val="left"/>
        <w:rPr>
          <w:rFonts w:ascii="Bookman Old Style" w:hAnsi="Bookman Old Style"/>
        </w:rPr>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2633"/>
        <w:gridCol w:w="3286"/>
        <w:gridCol w:w="2096"/>
      </w:tblGrid>
      <w:tr w:rsidR="001F62FD" w:rsidRPr="001F62FD" w14:paraId="4F6327E8" w14:textId="77777777" w:rsidTr="004E5836">
        <w:trPr>
          <w:trHeight w:val="650"/>
        </w:trPr>
        <w:tc>
          <w:tcPr>
            <w:tcW w:w="984" w:type="dxa"/>
            <w:shd w:val="clear" w:color="auto" w:fill="9F2115"/>
          </w:tcPr>
          <w:p w14:paraId="2EFC3F76" w14:textId="77777777" w:rsidR="001F62FD" w:rsidRPr="00A1690C" w:rsidRDefault="001F62FD" w:rsidP="00C22FB4">
            <w:pPr>
              <w:pStyle w:val="TableParagraph"/>
              <w:tabs>
                <w:tab w:val="left" w:pos="0"/>
              </w:tabs>
              <w:spacing w:before="163"/>
              <w:ind w:left="105"/>
              <w:jc w:val="left"/>
              <w:rPr>
                <w:rFonts w:ascii="Bookman Old Style" w:eastAsiaTheme="minorHAnsi" w:hAnsi="Bookman Old Style" w:cstheme="minorBidi"/>
                <w:color w:val="FFFFFF" w:themeColor="background1"/>
                <w:lang w:val="en-IN"/>
              </w:rPr>
            </w:pPr>
            <w:r w:rsidRPr="00A1690C">
              <w:rPr>
                <w:rFonts w:ascii="Bookman Old Style" w:eastAsiaTheme="minorHAnsi" w:hAnsi="Bookman Old Style" w:cstheme="minorBidi"/>
                <w:color w:val="FFFFFF" w:themeColor="background1"/>
                <w:lang w:val="en-IN"/>
              </w:rPr>
              <w:t>S. No.</w:t>
            </w:r>
          </w:p>
        </w:tc>
        <w:tc>
          <w:tcPr>
            <w:tcW w:w="2633" w:type="dxa"/>
            <w:shd w:val="clear" w:color="auto" w:fill="9F2115"/>
          </w:tcPr>
          <w:p w14:paraId="1E1B59BA" w14:textId="77777777" w:rsidR="001F62FD" w:rsidRPr="00A1690C" w:rsidRDefault="001F62FD" w:rsidP="00C22FB4">
            <w:pPr>
              <w:pStyle w:val="TableParagraph"/>
              <w:tabs>
                <w:tab w:val="left" w:pos="0"/>
              </w:tabs>
              <w:spacing w:before="163"/>
              <w:ind w:left="107"/>
              <w:jc w:val="left"/>
              <w:rPr>
                <w:rFonts w:ascii="Bookman Old Style" w:eastAsiaTheme="minorHAnsi" w:hAnsi="Bookman Old Style" w:cstheme="minorBidi"/>
                <w:color w:val="FFFFFF" w:themeColor="background1"/>
                <w:lang w:val="en-IN"/>
              </w:rPr>
            </w:pPr>
            <w:r w:rsidRPr="00A1690C">
              <w:rPr>
                <w:rFonts w:ascii="Bookman Old Style" w:eastAsiaTheme="minorHAnsi" w:hAnsi="Bookman Old Style" w:cstheme="minorBidi"/>
                <w:color w:val="FFFFFF" w:themeColor="background1"/>
                <w:lang w:val="en-IN"/>
              </w:rPr>
              <w:t>Particulars</w:t>
            </w:r>
          </w:p>
        </w:tc>
        <w:tc>
          <w:tcPr>
            <w:tcW w:w="3286" w:type="dxa"/>
            <w:shd w:val="clear" w:color="auto" w:fill="9F2115"/>
          </w:tcPr>
          <w:p w14:paraId="1A4DEF77" w14:textId="77777777" w:rsidR="001F62FD" w:rsidRPr="00A1690C" w:rsidRDefault="001F62FD" w:rsidP="00C22FB4">
            <w:pPr>
              <w:pStyle w:val="TableParagraph"/>
              <w:tabs>
                <w:tab w:val="left" w:pos="0"/>
              </w:tabs>
              <w:spacing w:line="250" w:lineRule="exact"/>
              <w:ind w:left="108"/>
              <w:jc w:val="left"/>
              <w:rPr>
                <w:rFonts w:ascii="Bookman Old Style" w:eastAsiaTheme="minorHAnsi" w:hAnsi="Bookman Old Style" w:cstheme="minorBidi"/>
                <w:color w:val="FFFFFF" w:themeColor="background1"/>
                <w:lang w:val="en-IN"/>
              </w:rPr>
            </w:pPr>
            <w:r w:rsidRPr="00A1690C">
              <w:rPr>
                <w:rFonts w:ascii="Bookman Old Style" w:eastAsiaTheme="minorHAnsi" w:hAnsi="Bookman Old Style" w:cstheme="minorBidi"/>
                <w:color w:val="FFFFFF" w:themeColor="background1"/>
                <w:lang w:val="en-IN"/>
              </w:rPr>
              <w:t>As per ARR approved for</w:t>
            </w:r>
          </w:p>
          <w:p w14:paraId="3AE8793B" w14:textId="77777777" w:rsidR="001F62FD" w:rsidRPr="00A1690C" w:rsidRDefault="001F62FD" w:rsidP="00C22FB4">
            <w:pPr>
              <w:pStyle w:val="TableParagraph"/>
              <w:tabs>
                <w:tab w:val="left" w:pos="0"/>
              </w:tabs>
              <w:spacing w:before="76"/>
              <w:ind w:left="108"/>
              <w:jc w:val="left"/>
              <w:rPr>
                <w:rFonts w:ascii="Bookman Old Style" w:eastAsiaTheme="minorHAnsi" w:hAnsi="Bookman Old Style" w:cstheme="minorBidi"/>
                <w:color w:val="FFFFFF" w:themeColor="background1"/>
                <w:lang w:val="en-IN"/>
              </w:rPr>
            </w:pPr>
            <w:r w:rsidRPr="00A1690C">
              <w:rPr>
                <w:rFonts w:ascii="Bookman Old Style" w:eastAsiaTheme="minorHAnsi" w:hAnsi="Bookman Old Style" w:cstheme="minorBidi"/>
                <w:color w:val="FFFFFF" w:themeColor="background1"/>
                <w:lang w:val="en-IN"/>
              </w:rPr>
              <w:t>FY24-25</w:t>
            </w:r>
          </w:p>
        </w:tc>
        <w:tc>
          <w:tcPr>
            <w:tcW w:w="2096" w:type="dxa"/>
            <w:shd w:val="clear" w:color="auto" w:fill="9F2115"/>
          </w:tcPr>
          <w:p w14:paraId="037F8D7A" w14:textId="77777777" w:rsidR="001F62FD" w:rsidRPr="00A1690C" w:rsidRDefault="001F62FD" w:rsidP="00C22FB4">
            <w:pPr>
              <w:pStyle w:val="TableParagraph"/>
              <w:tabs>
                <w:tab w:val="left" w:pos="0"/>
              </w:tabs>
              <w:spacing w:before="163"/>
              <w:ind w:left="9" w:right="612"/>
              <w:jc w:val="left"/>
              <w:rPr>
                <w:rFonts w:ascii="Bookman Old Style" w:eastAsiaTheme="minorHAnsi" w:hAnsi="Bookman Old Style" w:cstheme="minorBidi"/>
                <w:color w:val="FFFFFF" w:themeColor="background1"/>
                <w:lang w:val="en-IN"/>
              </w:rPr>
            </w:pPr>
            <w:r w:rsidRPr="00A1690C">
              <w:rPr>
                <w:rFonts w:ascii="Bookman Old Style" w:eastAsiaTheme="minorHAnsi" w:hAnsi="Bookman Old Style" w:cstheme="minorBidi"/>
                <w:color w:val="FFFFFF" w:themeColor="background1"/>
                <w:lang w:val="en-IN"/>
              </w:rPr>
              <w:t>Estimated</w:t>
            </w:r>
          </w:p>
        </w:tc>
      </w:tr>
      <w:tr w:rsidR="001F62FD" w:rsidRPr="001F62FD" w14:paraId="40ECB1F5" w14:textId="77777777" w:rsidTr="004E5836">
        <w:trPr>
          <w:trHeight w:val="501"/>
        </w:trPr>
        <w:tc>
          <w:tcPr>
            <w:tcW w:w="984" w:type="dxa"/>
          </w:tcPr>
          <w:p w14:paraId="29FEDE07" w14:textId="77777777" w:rsidR="001F62FD" w:rsidRPr="001F62FD" w:rsidRDefault="001F62FD" w:rsidP="00C22FB4">
            <w:pPr>
              <w:pStyle w:val="TableParagraph"/>
              <w:tabs>
                <w:tab w:val="left" w:pos="0"/>
              </w:tabs>
              <w:spacing w:before="89"/>
              <w:ind w:left="105"/>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1</w:t>
            </w:r>
          </w:p>
        </w:tc>
        <w:tc>
          <w:tcPr>
            <w:tcW w:w="2633" w:type="dxa"/>
          </w:tcPr>
          <w:p w14:paraId="319877DA" w14:textId="77777777" w:rsidR="001F62FD" w:rsidRPr="001F62FD" w:rsidRDefault="001F62FD" w:rsidP="00C22FB4">
            <w:pPr>
              <w:pStyle w:val="TableParagraph"/>
              <w:tabs>
                <w:tab w:val="left" w:pos="0"/>
              </w:tabs>
              <w:spacing w:before="89"/>
              <w:ind w:left="107"/>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R&amp;M Expenses</w:t>
            </w:r>
          </w:p>
        </w:tc>
        <w:tc>
          <w:tcPr>
            <w:tcW w:w="3286" w:type="dxa"/>
          </w:tcPr>
          <w:p w14:paraId="413AC0B5" w14:textId="77777777" w:rsidR="001F62FD" w:rsidRPr="001F62FD" w:rsidRDefault="001F62FD" w:rsidP="00C22FB4">
            <w:pPr>
              <w:pStyle w:val="TableParagraph"/>
              <w:tabs>
                <w:tab w:val="left" w:pos="0"/>
              </w:tabs>
              <w:spacing w:line="250" w:lineRule="exact"/>
              <w:ind w:left="108"/>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319.49</w:t>
            </w:r>
          </w:p>
        </w:tc>
        <w:tc>
          <w:tcPr>
            <w:tcW w:w="2096" w:type="dxa"/>
          </w:tcPr>
          <w:p w14:paraId="05FFC9C8" w14:textId="77777777" w:rsidR="001F62FD" w:rsidRPr="001F62FD" w:rsidRDefault="001F62FD" w:rsidP="00C22FB4">
            <w:pPr>
              <w:pStyle w:val="TableParagraph"/>
              <w:tabs>
                <w:tab w:val="left" w:pos="0"/>
              </w:tabs>
              <w:spacing w:line="250" w:lineRule="exact"/>
              <w:ind w:left="133" w:right="603"/>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357.34</w:t>
            </w:r>
          </w:p>
        </w:tc>
      </w:tr>
    </w:tbl>
    <w:p w14:paraId="5373D59A" w14:textId="77777777" w:rsidR="001F62FD" w:rsidRDefault="001F62FD" w:rsidP="00C22FB4">
      <w:pPr>
        <w:tabs>
          <w:tab w:val="left" w:pos="0"/>
        </w:tabs>
        <w:jc w:val="left"/>
        <w:rPr>
          <w:rFonts w:ascii="Bookman Old Style" w:hAnsi="Bookman Old Style"/>
        </w:rPr>
      </w:pPr>
    </w:p>
    <w:p w14:paraId="1DD6475E" w14:textId="77777777" w:rsidR="001F62FD" w:rsidRDefault="001F62FD" w:rsidP="00C22FB4">
      <w:pPr>
        <w:tabs>
          <w:tab w:val="left" w:pos="0"/>
        </w:tabs>
        <w:jc w:val="left"/>
        <w:rPr>
          <w:rFonts w:ascii="Bookman Old Style" w:hAnsi="Bookman Old Style"/>
        </w:rPr>
      </w:pPr>
      <w:r w:rsidRPr="001F62FD">
        <w:rPr>
          <w:rFonts w:ascii="Bookman Old Style" w:hAnsi="Bookman Old Style"/>
        </w:rPr>
        <w:t>Administrative and General Expense (A&amp;G)</w:t>
      </w:r>
    </w:p>
    <w:p w14:paraId="407CB37F" w14:textId="36859CA2" w:rsidR="001F62FD" w:rsidRPr="001F62FD" w:rsidRDefault="001F62FD" w:rsidP="00AF456A">
      <w:pPr>
        <w:widowControl w:val="0"/>
        <w:tabs>
          <w:tab w:val="left" w:pos="0"/>
          <w:tab w:val="left" w:pos="1659"/>
          <w:tab w:val="left" w:pos="1662"/>
        </w:tabs>
        <w:autoSpaceDE w:val="0"/>
        <w:autoSpaceDN w:val="0"/>
        <w:spacing w:after="0" w:line="360" w:lineRule="auto"/>
        <w:ind w:right="955"/>
        <w:rPr>
          <w:rFonts w:ascii="Bookman Old Style" w:hAnsi="Bookman Old Style"/>
        </w:rPr>
      </w:pPr>
      <w:r w:rsidRPr="001F62FD">
        <w:rPr>
          <w:rFonts w:ascii="Bookman Old Style" w:hAnsi="Bookman Old Style"/>
        </w:rPr>
        <w:t xml:space="preserve">In line with the Clause 10.6 (b) and (c) of JSERC MYT Regulations 2020, the A&amp;G </w:t>
      </w:r>
      <w:r w:rsidR="00AF456A">
        <w:rPr>
          <w:rFonts w:ascii="Bookman Old Style" w:hAnsi="Bookman Old Style"/>
        </w:rPr>
        <w:t>e</w:t>
      </w:r>
      <w:r w:rsidRPr="001F62FD">
        <w:rPr>
          <w:rFonts w:ascii="Bookman Old Style" w:hAnsi="Bookman Old Style"/>
        </w:rPr>
        <w:t>xpenses for FY 2023-24 has been calculated by escalating A&amp;G expense of FY 2021-22 by inflation factor of 2.00%.</w:t>
      </w:r>
    </w:p>
    <w:p w14:paraId="0AFEDA85" w14:textId="77777777" w:rsidR="001F62FD" w:rsidRPr="001F62FD" w:rsidRDefault="001F62FD" w:rsidP="00C22FB4">
      <w:pPr>
        <w:widowControl w:val="0"/>
        <w:tabs>
          <w:tab w:val="left" w:pos="0"/>
          <w:tab w:val="left" w:pos="1660"/>
        </w:tabs>
        <w:autoSpaceDE w:val="0"/>
        <w:autoSpaceDN w:val="0"/>
        <w:spacing w:before="121" w:after="0"/>
        <w:jc w:val="left"/>
        <w:rPr>
          <w:rFonts w:ascii="Bookman Old Style" w:hAnsi="Bookman Old Style"/>
        </w:rPr>
      </w:pPr>
      <w:r w:rsidRPr="001F62FD">
        <w:rPr>
          <w:rFonts w:ascii="Bookman Old Style" w:hAnsi="Bookman Old Style"/>
        </w:rPr>
        <w:t>The A&amp;G expenses for FY 2024-25 is provided in the table below for kind consideration of</w:t>
      </w:r>
      <w:r>
        <w:rPr>
          <w:rFonts w:ascii="Bookman Old Style" w:hAnsi="Bookman Old Style"/>
        </w:rPr>
        <w:t xml:space="preserve"> </w:t>
      </w:r>
      <w:r w:rsidRPr="001F62FD">
        <w:rPr>
          <w:rFonts w:ascii="Bookman Old Style" w:hAnsi="Bookman Old Style"/>
        </w:rPr>
        <w:t>Hon’ble Commission.</w:t>
      </w:r>
    </w:p>
    <w:tbl>
      <w:tblPr>
        <w:tblpPr w:leftFromText="180" w:rightFromText="180" w:vertAnchor="text" w:horzAnchor="margin" w:tblpXSpec="center" w:tblpY="775"/>
        <w:tblW w:w="0" w:type="auto"/>
        <w:tblBorders>
          <w:top w:val="single" w:sz="4" w:space="0" w:color="821A1A"/>
          <w:left w:val="single" w:sz="4" w:space="0" w:color="821A1A"/>
          <w:bottom w:val="single" w:sz="4" w:space="0" w:color="821A1A"/>
          <w:right w:val="single" w:sz="4" w:space="0" w:color="821A1A"/>
          <w:insideH w:val="single" w:sz="4" w:space="0" w:color="821A1A"/>
          <w:insideV w:val="single" w:sz="4" w:space="0" w:color="821A1A"/>
        </w:tblBorders>
        <w:tblLayout w:type="fixed"/>
        <w:tblCellMar>
          <w:left w:w="0" w:type="dxa"/>
          <w:right w:w="0" w:type="dxa"/>
        </w:tblCellMar>
        <w:tblLook w:val="01E0" w:firstRow="1" w:lastRow="1" w:firstColumn="1" w:lastColumn="1" w:noHBand="0" w:noVBand="0"/>
      </w:tblPr>
      <w:tblGrid>
        <w:gridCol w:w="1114"/>
        <w:gridCol w:w="1971"/>
        <w:gridCol w:w="2868"/>
        <w:gridCol w:w="1798"/>
      </w:tblGrid>
      <w:tr w:rsidR="001F62FD" w:rsidRPr="001F62FD" w14:paraId="5345CA97" w14:textId="77777777" w:rsidTr="004E5836">
        <w:trPr>
          <w:trHeight w:val="650"/>
        </w:trPr>
        <w:tc>
          <w:tcPr>
            <w:tcW w:w="1114" w:type="dxa"/>
            <w:shd w:val="clear" w:color="auto" w:fill="9F2115"/>
          </w:tcPr>
          <w:p w14:paraId="6E11C973" w14:textId="77777777" w:rsidR="001F62FD" w:rsidRPr="00A1690C" w:rsidRDefault="001F62FD" w:rsidP="004E5836">
            <w:pPr>
              <w:pStyle w:val="TableParagraph"/>
              <w:tabs>
                <w:tab w:val="left" w:pos="0"/>
              </w:tabs>
              <w:spacing w:before="163"/>
              <w:ind w:left="107"/>
              <w:jc w:val="left"/>
              <w:rPr>
                <w:rFonts w:ascii="Bookman Old Style" w:eastAsiaTheme="minorHAnsi" w:hAnsi="Bookman Old Style" w:cstheme="minorBidi"/>
                <w:color w:val="FFFFFF" w:themeColor="background1"/>
                <w:lang w:val="en-IN"/>
              </w:rPr>
            </w:pPr>
            <w:bookmarkStart w:id="2" w:name="_bookmark54"/>
            <w:bookmarkEnd w:id="2"/>
            <w:r w:rsidRPr="00A1690C">
              <w:rPr>
                <w:rFonts w:ascii="Bookman Old Style" w:eastAsiaTheme="minorHAnsi" w:hAnsi="Bookman Old Style" w:cstheme="minorBidi"/>
                <w:color w:val="FFFFFF" w:themeColor="background1"/>
                <w:lang w:val="en-IN"/>
              </w:rPr>
              <w:t>Sr. No.</w:t>
            </w:r>
          </w:p>
        </w:tc>
        <w:tc>
          <w:tcPr>
            <w:tcW w:w="1971" w:type="dxa"/>
            <w:shd w:val="clear" w:color="auto" w:fill="9F2115"/>
          </w:tcPr>
          <w:p w14:paraId="3B6A3644" w14:textId="77777777" w:rsidR="001F62FD" w:rsidRPr="00A1690C" w:rsidRDefault="001F62FD" w:rsidP="004E5836">
            <w:pPr>
              <w:pStyle w:val="TableParagraph"/>
              <w:tabs>
                <w:tab w:val="left" w:pos="0"/>
              </w:tabs>
              <w:spacing w:before="163"/>
              <w:ind w:left="107"/>
              <w:jc w:val="left"/>
              <w:rPr>
                <w:rFonts w:ascii="Bookman Old Style" w:eastAsiaTheme="minorHAnsi" w:hAnsi="Bookman Old Style" w:cstheme="minorBidi"/>
                <w:color w:val="FFFFFF" w:themeColor="background1"/>
                <w:lang w:val="en-IN"/>
              </w:rPr>
            </w:pPr>
            <w:r w:rsidRPr="00A1690C">
              <w:rPr>
                <w:rFonts w:ascii="Bookman Old Style" w:eastAsiaTheme="minorHAnsi" w:hAnsi="Bookman Old Style" w:cstheme="minorBidi"/>
                <w:color w:val="FFFFFF" w:themeColor="background1"/>
                <w:lang w:val="en-IN"/>
              </w:rPr>
              <w:t>Particulars</w:t>
            </w:r>
          </w:p>
        </w:tc>
        <w:tc>
          <w:tcPr>
            <w:tcW w:w="2868" w:type="dxa"/>
            <w:tcBorders>
              <w:right w:val="nil"/>
            </w:tcBorders>
            <w:shd w:val="clear" w:color="auto" w:fill="9F2115"/>
          </w:tcPr>
          <w:p w14:paraId="74B0A159" w14:textId="77777777" w:rsidR="001F62FD" w:rsidRPr="00A1690C" w:rsidRDefault="001F62FD" w:rsidP="004E5836">
            <w:pPr>
              <w:pStyle w:val="TableParagraph"/>
              <w:tabs>
                <w:tab w:val="left" w:pos="0"/>
              </w:tabs>
              <w:spacing w:line="250" w:lineRule="exact"/>
              <w:ind w:left="107"/>
              <w:jc w:val="left"/>
              <w:rPr>
                <w:rFonts w:ascii="Bookman Old Style" w:eastAsiaTheme="minorHAnsi" w:hAnsi="Bookman Old Style" w:cstheme="minorBidi"/>
                <w:color w:val="FFFFFF" w:themeColor="background1"/>
                <w:lang w:val="en-IN"/>
              </w:rPr>
            </w:pPr>
            <w:r w:rsidRPr="00A1690C">
              <w:rPr>
                <w:rFonts w:ascii="Bookman Old Style" w:eastAsiaTheme="minorHAnsi" w:hAnsi="Bookman Old Style" w:cstheme="minorBidi"/>
                <w:color w:val="FFFFFF" w:themeColor="background1"/>
                <w:lang w:val="en-IN"/>
              </w:rPr>
              <w:t>As per ARR approved</w:t>
            </w:r>
          </w:p>
          <w:p w14:paraId="372ABA96" w14:textId="77777777" w:rsidR="001F62FD" w:rsidRPr="00A1690C" w:rsidRDefault="001F62FD" w:rsidP="004E5836">
            <w:pPr>
              <w:pStyle w:val="TableParagraph"/>
              <w:tabs>
                <w:tab w:val="left" w:pos="0"/>
              </w:tabs>
              <w:spacing w:before="76"/>
              <w:ind w:left="107"/>
              <w:jc w:val="left"/>
              <w:rPr>
                <w:rFonts w:ascii="Bookman Old Style" w:eastAsiaTheme="minorHAnsi" w:hAnsi="Bookman Old Style" w:cstheme="minorBidi"/>
                <w:color w:val="FFFFFF" w:themeColor="background1"/>
                <w:lang w:val="en-IN"/>
              </w:rPr>
            </w:pPr>
            <w:r w:rsidRPr="00A1690C">
              <w:rPr>
                <w:rFonts w:ascii="Bookman Old Style" w:eastAsiaTheme="minorHAnsi" w:hAnsi="Bookman Old Style" w:cstheme="minorBidi"/>
                <w:color w:val="FFFFFF" w:themeColor="background1"/>
                <w:lang w:val="en-IN"/>
              </w:rPr>
              <w:t>for FY24-25</w:t>
            </w:r>
          </w:p>
        </w:tc>
        <w:tc>
          <w:tcPr>
            <w:tcW w:w="1798" w:type="dxa"/>
            <w:tcBorders>
              <w:left w:val="nil"/>
            </w:tcBorders>
            <w:shd w:val="clear" w:color="auto" w:fill="9F2115"/>
          </w:tcPr>
          <w:p w14:paraId="7D44CBA7" w14:textId="77777777" w:rsidR="001F62FD" w:rsidRPr="00A1690C" w:rsidRDefault="001F62FD" w:rsidP="004E5836">
            <w:pPr>
              <w:pStyle w:val="TableParagraph"/>
              <w:tabs>
                <w:tab w:val="left" w:pos="0"/>
              </w:tabs>
              <w:spacing w:before="163"/>
              <w:ind w:left="110"/>
              <w:jc w:val="left"/>
              <w:rPr>
                <w:rFonts w:ascii="Bookman Old Style" w:eastAsiaTheme="minorHAnsi" w:hAnsi="Bookman Old Style" w:cstheme="minorBidi"/>
                <w:color w:val="FFFFFF" w:themeColor="background1"/>
                <w:lang w:val="en-IN"/>
              </w:rPr>
            </w:pPr>
            <w:r w:rsidRPr="00A1690C">
              <w:rPr>
                <w:rFonts w:ascii="Bookman Old Style" w:eastAsiaTheme="minorHAnsi" w:hAnsi="Bookman Old Style" w:cstheme="minorBidi"/>
                <w:color w:val="FFFFFF" w:themeColor="background1"/>
                <w:lang w:val="en-IN"/>
              </w:rPr>
              <w:t>Estimated</w:t>
            </w:r>
          </w:p>
        </w:tc>
      </w:tr>
      <w:tr w:rsidR="001F62FD" w:rsidRPr="001F62FD" w14:paraId="2D420E4D" w14:textId="77777777" w:rsidTr="004E5836">
        <w:trPr>
          <w:trHeight w:val="489"/>
        </w:trPr>
        <w:tc>
          <w:tcPr>
            <w:tcW w:w="1114" w:type="dxa"/>
          </w:tcPr>
          <w:p w14:paraId="3779E5B0" w14:textId="77777777" w:rsidR="001F62FD" w:rsidRPr="001F62FD" w:rsidRDefault="001F62FD" w:rsidP="004E5836">
            <w:pPr>
              <w:pStyle w:val="TableParagraph"/>
              <w:tabs>
                <w:tab w:val="left" w:pos="0"/>
              </w:tabs>
              <w:spacing w:before="81"/>
              <w:ind w:left="107"/>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1</w:t>
            </w:r>
          </w:p>
        </w:tc>
        <w:tc>
          <w:tcPr>
            <w:tcW w:w="1971" w:type="dxa"/>
          </w:tcPr>
          <w:p w14:paraId="5A6D5AD1" w14:textId="77777777" w:rsidR="001F62FD" w:rsidRPr="001F62FD" w:rsidRDefault="001F62FD" w:rsidP="004E5836">
            <w:pPr>
              <w:pStyle w:val="TableParagraph"/>
              <w:tabs>
                <w:tab w:val="left" w:pos="0"/>
              </w:tabs>
              <w:spacing w:before="81"/>
              <w:ind w:left="107"/>
              <w:jc w:val="left"/>
              <w:rPr>
                <w:rFonts w:ascii="Bookman Old Style" w:eastAsiaTheme="minorHAnsi" w:hAnsi="Bookman Old Style" w:cstheme="minorBidi"/>
                <w:lang w:val="en-IN"/>
              </w:rPr>
            </w:pPr>
            <w:r w:rsidRPr="001F62FD">
              <w:rPr>
                <w:rFonts w:ascii="Bookman Old Style" w:eastAsiaTheme="minorHAnsi" w:hAnsi="Bookman Old Style" w:cstheme="minorBidi"/>
                <w:lang w:val="en-IN"/>
              </w:rPr>
              <w:t>A&amp;G Expenses</w:t>
            </w:r>
          </w:p>
        </w:tc>
        <w:tc>
          <w:tcPr>
            <w:tcW w:w="2868" w:type="dxa"/>
          </w:tcPr>
          <w:p w14:paraId="3041E183" w14:textId="77777777" w:rsidR="001F62FD" w:rsidRPr="001F62FD" w:rsidRDefault="001F62FD" w:rsidP="004E5836">
            <w:pPr>
              <w:pStyle w:val="TableParagraph"/>
              <w:tabs>
                <w:tab w:val="left" w:pos="0"/>
              </w:tabs>
              <w:spacing w:before="81"/>
              <w:ind w:left="107"/>
              <w:rPr>
                <w:rFonts w:ascii="Bookman Old Style" w:eastAsiaTheme="minorHAnsi" w:hAnsi="Bookman Old Style" w:cstheme="minorBidi"/>
                <w:lang w:val="en-IN"/>
              </w:rPr>
            </w:pPr>
            <w:r w:rsidRPr="001F62FD">
              <w:rPr>
                <w:rFonts w:ascii="Bookman Old Style" w:eastAsiaTheme="minorHAnsi" w:hAnsi="Bookman Old Style" w:cstheme="minorBidi"/>
                <w:lang w:val="en-IN"/>
              </w:rPr>
              <w:t>123.93</w:t>
            </w:r>
          </w:p>
        </w:tc>
        <w:tc>
          <w:tcPr>
            <w:tcW w:w="1798" w:type="dxa"/>
          </w:tcPr>
          <w:p w14:paraId="6A753368" w14:textId="77777777" w:rsidR="001F62FD" w:rsidRPr="001F62FD" w:rsidRDefault="001F62FD" w:rsidP="004E5836">
            <w:pPr>
              <w:pStyle w:val="TableParagraph"/>
              <w:tabs>
                <w:tab w:val="left" w:pos="0"/>
              </w:tabs>
              <w:spacing w:before="81"/>
              <w:ind w:left="107"/>
              <w:rPr>
                <w:rFonts w:ascii="Bookman Old Style" w:eastAsiaTheme="minorHAnsi" w:hAnsi="Bookman Old Style" w:cstheme="minorBidi"/>
                <w:lang w:val="en-IN"/>
              </w:rPr>
            </w:pPr>
            <w:r w:rsidRPr="001F62FD">
              <w:rPr>
                <w:rFonts w:ascii="Bookman Old Style" w:eastAsiaTheme="minorHAnsi" w:hAnsi="Bookman Old Style" w:cstheme="minorBidi"/>
                <w:lang w:val="en-IN"/>
              </w:rPr>
              <w:t>186.10</w:t>
            </w:r>
          </w:p>
        </w:tc>
      </w:tr>
    </w:tbl>
    <w:p w14:paraId="5A2B5A91" w14:textId="77777777" w:rsidR="001F62FD" w:rsidRPr="001F62FD" w:rsidRDefault="001F62FD" w:rsidP="00C22FB4">
      <w:pPr>
        <w:tabs>
          <w:tab w:val="left" w:pos="0"/>
        </w:tabs>
        <w:spacing w:before="247"/>
        <w:ind w:left="942"/>
        <w:jc w:val="left"/>
        <w:rPr>
          <w:rFonts w:ascii="Bookman Old Style" w:hAnsi="Bookman Old Style"/>
        </w:rPr>
      </w:pPr>
      <w:r w:rsidRPr="001F62FD">
        <w:rPr>
          <w:rFonts w:ascii="Bookman Old Style" w:hAnsi="Bookman Old Style"/>
        </w:rPr>
        <w:t>Table 3-8: A&amp;G Expenses of JBVNL for FY 2024-25 (Rs. Crore)</w:t>
      </w:r>
    </w:p>
    <w:p w14:paraId="4C3E482A" w14:textId="77777777" w:rsidR="001F62FD" w:rsidRPr="001F62FD" w:rsidRDefault="001F62FD" w:rsidP="00C22FB4">
      <w:pPr>
        <w:pStyle w:val="BodyText"/>
        <w:tabs>
          <w:tab w:val="left" w:pos="0"/>
        </w:tabs>
        <w:spacing w:before="121"/>
        <w:jc w:val="left"/>
        <w:rPr>
          <w:rFonts w:ascii="Bookman Old Style" w:hAnsi="Bookman Old Style"/>
        </w:rPr>
      </w:pPr>
    </w:p>
    <w:p w14:paraId="0C6344C9" w14:textId="77777777" w:rsidR="001F62FD" w:rsidRPr="00045007" w:rsidRDefault="001F62FD" w:rsidP="00C22FB4">
      <w:pPr>
        <w:tabs>
          <w:tab w:val="left" w:pos="0"/>
        </w:tabs>
        <w:spacing w:beforeLines="120" w:before="288" w:afterLines="120" w:after="288" w:line="276" w:lineRule="auto"/>
        <w:jc w:val="left"/>
        <w:rPr>
          <w:rFonts w:ascii="Bookman Old Style" w:hAnsi="Bookman Old Style"/>
        </w:rPr>
      </w:pPr>
    </w:p>
    <w:p w14:paraId="5752781C" w14:textId="77777777" w:rsidR="001F62FD" w:rsidRDefault="001F62FD" w:rsidP="00C22FB4">
      <w:pPr>
        <w:widowControl w:val="0"/>
        <w:tabs>
          <w:tab w:val="left" w:pos="0"/>
          <w:tab w:val="left" w:pos="1875"/>
          <w:tab w:val="left" w:pos="1878"/>
        </w:tabs>
        <w:autoSpaceDE w:val="0"/>
        <w:autoSpaceDN w:val="0"/>
        <w:spacing w:after="0" w:line="276" w:lineRule="auto"/>
        <w:ind w:right="-23"/>
        <w:jc w:val="left"/>
        <w:rPr>
          <w:rFonts w:ascii="Bookman Old Style" w:hAnsi="Bookman Old Style"/>
          <w:highlight w:val="yellow"/>
        </w:rPr>
      </w:pPr>
    </w:p>
    <w:p w14:paraId="594DED26" w14:textId="77777777" w:rsidR="001F62FD" w:rsidRPr="009A1682" w:rsidRDefault="001F62FD" w:rsidP="00C22FB4">
      <w:pPr>
        <w:widowControl w:val="0"/>
        <w:tabs>
          <w:tab w:val="left" w:pos="0"/>
          <w:tab w:val="left" w:pos="1875"/>
          <w:tab w:val="left" w:pos="1878"/>
        </w:tabs>
        <w:autoSpaceDE w:val="0"/>
        <w:autoSpaceDN w:val="0"/>
        <w:spacing w:after="0" w:line="276" w:lineRule="auto"/>
        <w:ind w:right="-23"/>
        <w:jc w:val="left"/>
        <w:rPr>
          <w:rFonts w:ascii="Bookman Old Style" w:hAnsi="Bookman Old Style"/>
          <w:highlight w:val="yellow"/>
        </w:rPr>
      </w:pPr>
    </w:p>
    <w:p w14:paraId="1D8FAE89" w14:textId="77777777" w:rsidR="00C91AD9" w:rsidRPr="00045007" w:rsidRDefault="00CA2BFE" w:rsidP="00AF456A">
      <w:pPr>
        <w:widowControl w:val="0"/>
        <w:tabs>
          <w:tab w:val="left" w:pos="0"/>
          <w:tab w:val="left" w:pos="1875"/>
          <w:tab w:val="left" w:pos="1878"/>
        </w:tabs>
        <w:autoSpaceDE w:val="0"/>
        <w:autoSpaceDN w:val="0"/>
        <w:spacing w:after="0" w:line="276" w:lineRule="auto"/>
        <w:ind w:right="-23"/>
        <w:rPr>
          <w:rFonts w:ascii="Bookman Old Style" w:hAnsi="Bookman Old Style"/>
        </w:rPr>
      </w:pPr>
      <w:r w:rsidRPr="00F95456">
        <w:rPr>
          <w:rFonts w:ascii="Bookman Old Style" w:hAnsi="Bookman Old Style"/>
        </w:rPr>
        <w:t>The indexation factor for employee and</w:t>
      </w:r>
      <w:r w:rsidR="00C91AD9" w:rsidRPr="00F95456">
        <w:rPr>
          <w:rFonts w:ascii="Bookman Old Style" w:hAnsi="Bookman Old Style"/>
        </w:rPr>
        <w:t xml:space="preserve"> A&amp;G expenses as per the methodology provided under Clause 10.6 (b) and (c)  of JSERC MYT Regulations, 2020 </w:t>
      </w:r>
      <w:r w:rsidRPr="00F95456">
        <w:rPr>
          <w:rFonts w:ascii="Bookman Old Style" w:hAnsi="Bookman Old Style"/>
        </w:rPr>
        <w:t xml:space="preserve">taking the average of six months WPI and CPI index. </w:t>
      </w:r>
      <w:r w:rsidR="00C91AD9" w:rsidRPr="00F95456">
        <w:rPr>
          <w:rFonts w:ascii="Bookman Old Style" w:hAnsi="Bookman Old Style"/>
        </w:rPr>
        <w:t xml:space="preserve">In line with the Regulation 10.6 (a) of JSERC MYT Regulations 2020, the R&amp;M expenses for FY </w:t>
      </w:r>
      <w:r w:rsidR="00C91AD9" w:rsidRPr="00F95456">
        <w:rPr>
          <w:rFonts w:ascii="Bookman Old Style" w:hAnsi="Bookman Old Style"/>
        </w:rPr>
        <w:lastRenderedPageBreak/>
        <w:t>2024-25 have been estimated by applying K-factor of 1.60% computed based on audited account data of FY 2023-24. Further the Petitioner has considered Indexation Factor of 2.00% as per Regulation 10.6 (a) of JSERC MYT Regulations 2020 for projecting Repair &amp; Maintenance Expenditure in next Control Period.</w:t>
      </w:r>
    </w:p>
    <w:p w14:paraId="2C278E8B" w14:textId="77777777" w:rsidR="00CA2BFE" w:rsidRPr="00045007" w:rsidRDefault="00CA2BFE" w:rsidP="00C22FB4">
      <w:pPr>
        <w:widowControl w:val="0"/>
        <w:tabs>
          <w:tab w:val="left" w:pos="0"/>
          <w:tab w:val="left" w:pos="1873"/>
          <w:tab w:val="left" w:pos="1878"/>
        </w:tabs>
        <w:autoSpaceDE w:val="0"/>
        <w:autoSpaceDN w:val="0"/>
        <w:spacing w:after="0" w:line="360" w:lineRule="auto"/>
        <w:ind w:right="-23"/>
        <w:jc w:val="left"/>
        <w:rPr>
          <w:rFonts w:ascii="Bookman Old Style" w:hAnsi="Bookman Old Style"/>
        </w:rPr>
      </w:pPr>
    </w:p>
    <w:p w14:paraId="04943CFF" w14:textId="77777777" w:rsidR="00CA2BFE" w:rsidRPr="009A1682"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9A1682">
        <w:rPr>
          <w:rFonts w:ascii="Bookman Old Style" w:hAnsi="Bookman Old Style"/>
          <w:b/>
        </w:rPr>
        <w:t>As per table 3-6 the Petitioner has projected terminal benefits of Rs 83.94 for FY 2025- 26. However, under clause 10.6 (Note-3) of JSERC (Terms and Conditions of Distribution Tariff) Regulation, 2020 states that terminal liabilities will be approved as per the actual submitted. In this regard, the Petitioner is directed to submit a detailed justification for such claim.</w:t>
      </w:r>
    </w:p>
    <w:p w14:paraId="0D830D95" w14:textId="3AE3436F" w:rsidR="00CA2BFE" w:rsidRPr="00F95456" w:rsidRDefault="00CA2BFE" w:rsidP="00AF456A">
      <w:pPr>
        <w:tabs>
          <w:tab w:val="left" w:pos="0"/>
        </w:tabs>
        <w:spacing w:beforeLines="120" w:before="288" w:afterLines="120" w:after="288" w:line="276" w:lineRule="auto"/>
        <w:rPr>
          <w:rFonts w:ascii="Bookman Old Style" w:hAnsi="Bookman Old Style"/>
        </w:rPr>
      </w:pPr>
      <w:r w:rsidRPr="00F95456">
        <w:rPr>
          <w:rFonts w:ascii="Bookman Old Style" w:hAnsi="Bookman Old Style"/>
        </w:rPr>
        <w:t>Reply –JBVNL hereby submits that, t</w:t>
      </w:r>
      <w:r w:rsidR="00F95456" w:rsidRPr="00F95456">
        <w:rPr>
          <w:rFonts w:ascii="Bookman Old Style" w:hAnsi="Bookman Old Style"/>
        </w:rPr>
        <w:t>erminal liability for FY 2025-26</w:t>
      </w:r>
      <w:r w:rsidRPr="00F95456">
        <w:rPr>
          <w:rFonts w:ascii="Bookman Old Style" w:hAnsi="Bookman Old Style"/>
        </w:rPr>
        <w:t xml:space="preserve"> has been projected as Rs. </w:t>
      </w:r>
      <w:r w:rsidR="00F95456" w:rsidRPr="00F95456">
        <w:rPr>
          <w:rFonts w:ascii="Bookman Old Style" w:hAnsi="Bookman Old Style"/>
        </w:rPr>
        <w:t>83.95 Cr</w:t>
      </w:r>
      <w:r w:rsidRPr="00F95456">
        <w:rPr>
          <w:rFonts w:ascii="Bookman Old Style" w:hAnsi="Bookman Old Style"/>
        </w:rPr>
        <w:t xml:space="preserve">. considering the indexation factor as per Note -1 of Clause 10.6 of JSERC (Terms and Conditions of Distribution Tariff) Regulation, 2020. </w:t>
      </w:r>
    </w:p>
    <w:p w14:paraId="77ACB5BD" w14:textId="7476F0EB" w:rsidR="00CA2BFE" w:rsidRDefault="00CA2BFE" w:rsidP="00C22FB4">
      <w:pPr>
        <w:tabs>
          <w:tab w:val="left" w:pos="0"/>
        </w:tabs>
        <w:spacing w:beforeLines="120" w:before="288" w:afterLines="120" w:after="288" w:line="276" w:lineRule="auto"/>
        <w:jc w:val="left"/>
        <w:rPr>
          <w:rFonts w:ascii="Bookman Old Style" w:hAnsi="Bookman Old Style"/>
        </w:rPr>
      </w:pPr>
      <w:r w:rsidRPr="00F95456">
        <w:rPr>
          <w:rFonts w:ascii="Bookman Old Style" w:hAnsi="Bookman Old Style"/>
        </w:rPr>
        <w:t xml:space="preserve">JBVNL hereby submits that, to project the actual employee liability and operation and maintenance expenses, JBVNL has considered to compute the </w:t>
      </w:r>
      <w:r w:rsidR="00F95456" w:rsidRPr="00F95456">
        <w:rPr>
          <w:rFonts w:ascii="Bookman Old Style" w:hAnsi="Bookman Old Style"/>
        </w:rPr>
        <w:t>terminal benefits for FY 2024-25 and FY 2025-26.</w:t>
      </w:r>
    </w:p>
    <w:p w14:paraId="37C4FEBC" w14:textId="77777777" w:rsidR="00CA2BFE" w:rsidRPr="009A1682"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9A1682">
        <w:rPr>
          <w:rFonts w:ascii="Bookman Old Style" w:hAnsi="Bookman Old Style"/>
          <w:b/>
        </w:rPr>
        <w:t>As per para 3.10.5 the Petitioner has projected addition to Capital Expenditure for FY 2024-25 of Rs. 2439.31 Cr as against 1366. 54 Cr in APR for FT 2024-25. In this regard, the Petitioner is directed to submit the scheme-wise Capital Expenditure details.</w:t>
      </w:r>
    </w:p>
    <w:p w14:paraId="031A6398" w14:textId="6F8DB783" w:rsidR="00CA2BFE" w:rsidRDefault="00CA2BFE" w:rsidP="00AF456A">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 xml:space="preserve">Reply – </w:t>
      </w:r>
      <w:r w:rsidRPr="00F95456">
        <w:rPr>
          <w:rFonts w:ascii="Bookman Old Style" w:hAnsi="Bookman Old Style"/>
        </w:rPr>
        <w:t>JBVNL hereby submits that, the ca</w:t>
      </w:r>
      <w:r w:rsidR="00E32D66" w:rsidRPr="00F95456">
        <w:rPr>
          <w:rFonts w:ascii="Bookman Old Style" w:hAnsi="Bookman Old Style"/>
        </w:rPr>
        <w:t>pital expenditure for FY 2024-25</w:t>
      </w:r>
      <w:r w:rsidRPr="00F95456">
        <w:rPr>
          <w:rFonts w:ascii="Bookman Old Style" w:hAnsi="Bookman Old Style"/>
        </w:rPr>
        <w:t xml:space="preserve"> h</w:t>
      </w:r>
      <w:r w:rsidR="008D33F6" w:rsidRPr="00F95456">
        <w:rPr>
          <w:rFonts w:ascii="Bookman Old Style" w:hAnsi="Bookman Old Style"/>
        </w:rPr>
        <w:t>as been projected as Rs. 2439.31</w:t>
      </w:r>
      <w:r w:rsidRPr="00F95456">
        <w:rPr>
          <w:rFonts w:ascii="Bookman Old Style" w:hAnsi="Bookman Old Style"/>
        </w:rPr>
        <w:t xml:space="preserve"> Cr. Also, the scheme wise capital e</w:t>
      </w:r>
      <w:r w:rsidR="00E32D66" w:rsidRPr="00F95456">
        <w:rPr>
          <w:rFonts w:ascii="Bookman Old Style" w:hAnsi="Bookman Old Style"/>
        </w:rPr>
        <w:t>xpenditure detail for FY 2024-25</w:t>
      </w:r>
      <w:r w:rsidRPr="00F95456">
        <w:rPr>
          <w:rFonts w:ascii="Bookman Old Style" w:hAnsi="Bookman Old Style"/>
        </w:rPr>
        <w:t xml:space="preserve"> has also been submitted by the petitioner in Table 3.11 of the petition. The same is being refurnished for your reference – </w:t>
      </w:r>
    </w:p>
    <w:tbl>
      <w:tblPr>
        <w:tblW w:w="8505" w:type="dxa"/>
        <w:tblInd w:w="255" w:type="dxa"/>
        <w:tblLook w:val="04A0" w:firstRow="1" w:lastRow="0" w:firstColumn="1" w:lastColumn="0" w:noHBand="0" w:noVBand="1"/>
      </w:tblPr>
      <w:tblGrid>
        <w:gridCol w:w="6020"/>
        <w:gridCol w:w="2485"/>
      </w:tblGrid>
      <w:tr w:rsidR="00E32D66" w:rsidRPr="00E32D66" w14:paraId="204564D8" w14:textId="77777777" w:rsidTr="00EA76AE">
        <w:trPr>
          <w:trHeight w:val="765"/>
        </w:trPr>
        <w:tc>
          <w:tcPr>
            <w:tcW w:w="6020"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20E4BF28" w14:textId="77777777" w:rsidR="00E32D66" w:rsidRPr="00E32D66" w:rsidRDefault="00E32D66" w:rsidP="00E32D66">
            <w:pPr>
              <w:spacing w:after="0"/>
              <w:jc w:val="center"/>
              <w:rPr>
                <w:rFonts w:ascii="Georgia" w:eastAsia="Times New Roman" w:hAnsi="Georgia" w:cs="Calibri"/>
                <w:b/>
                <w:bCs/>
                <w:color w:val="FFFFFF"/>
                <w:sz w:val="20"/>
                <w:szCs w:val="20"/>
                <w:lang w:val="en-US"/>
              </w:rPr>
            </w:pPr>
            <w:r w:rsidRPr="00E32D66">
              <w:rPr>
                <w:rFonts w:ascii="Georgia" w:eastAsia="Times New Roman" w:hAnsi="Georgia" w:cs="Calibri"/>
                <w:b/>
                <w:bCs/>
                <w:color w:val="FFFFFF"/>
                <w:sz w:val="20"/>
                <w:szCs w:val="20"/>
                <w:lang w:val="en-US"/>
              </w:rPr>
              <w:t>Scheme</w:t>
            </w:r>
          </w:p>
        </w:tc>
        <w:tc>
          <w:tcPr>
            <w:tcW w:w="2485" w:type="dxa"/>
            <w:tcBorders>
              <w:top w:val="single" w:sz="4" w:space="0" w:color="auto"/>
              <w:left w:val="nil"/>
              <w:bottom w:val="single" w:sz="4" w:space="0" w:color="auto"/>
              <w:right w:val="single" w:sz="4" w:space="0" w:color="auto"/>
            </w:tcBorders>
            <w:shd w:val="clear" w:color="000000" w:fill="C00000"/>
            <w:vAlign w:val="center"/>
            <w:hideMark/>
          </w:tcPr>
          <w:p w14:paraId="658CF39A" w14:textId="77777777" w:rsidR="00F95456" w:rsidRDefault="00F95456" w:rsidP="00E32D66">
            <w:pPr>
              <w:spacing w:after="0"/>
              <w:jc w:val="center"/>
              <w:rPr>
                <w:rFonts w:ascii="Georgia" w:eastAsia="Times New Roman" w:hAnsi="Georgia" w:cs="Calibri"/>
                <w:b/>
                <w:bCs/>
                <w:color w:val="FFFFFF"/>
                <w:sz w:val="20"/>
                <w:szCs w:val="20"/>
                <w:lang w:val="en-US"/>
              </w:rPr>
            </w:pPr>
            <w:r>
              <w:rPr>
                <w:rFonts w:ascii="Georgia" w:eastAsia="Times New Roman" w:hAnsi="Georgia" w:cs="Calibri"/>
                <w:b/>
                <w:bCs/>
                <w:color w:val="FFFFFF"/>
                <w:sz w:val="20"/>
                <w:szCs w:val="20"/>
                <w:lang w:val="en-US"/>
              </w:rPr>
              <w:t xml:space="preserve"> FY 2024-25</w:t>
            </w:r>
          </w:p>
          <w:p w14:paraId="677C2286" w14:textId="752E7B47" w:rsidR="00E32D66" w:rsidRPr="00E32D66" w:rsidRDefault="00F95456" w:rsidP="00E32D66">
            <w:pPr>
              <w:spacing w:after="0"/>
              <w:jc w:val="center"/>
              <w:rPr>
                <w:rFonts w:ascii="Georgia" w:eastAsia="Times New Roman" w:hAnsi="Georgia" w:cs="Calibri"/>
                <w:b/>
                <w:bCs/>
                <w:color w:val="FFFFFF"/>
                <w:sz w:val="20"/>
                <w:szCs w:val="20"/>
                <w:lang w:val="en-US"/>
              </w:rPr>
            </w:pPr>
            <w:r>
              <w:rPr>
                <w:rFonts w:ascii="Georgia" w:eastAsia="Times New Roman" w:hAnsi="Georgia" w:cs="Calibri"/>
                <w:b/>
                <w:bCs/>
                <w:color w:val="FFFFFF"/>
                <w:sz w:val="20"/>
                <w:szCs w:val="20"/>
                <w:lang w:val="en-US"/>
              </w:rPr>
              <w:t>Estimated (Rs Cr)</w:t>
            </w:r>
            <w:r w:rsidR="00E32D66" w:rsidRPr="00E32D66">
              <w:rPr>
                <w:rFonts w:ascii="Georgia" w:eastAsia="Times New Roman" w:hAnsi="Georgia" w:cs="Calibri"/>
                <w:b/>
                <w:bCs/>
                <w:color w:val="FFFFFF"/>
                <w:sz w:val="20"/>
                <w:szCs w:val="20"/>
                <w:lang w:val="en-US"/>
              </w:rPr>
              <w:t xml:space="preserve"> </w:t>
            </w:r>
          </w:p>
        </w:tc>
      </w:tr>
      <w:tr w:rsidR="00E32D66" w:rsidRPr="00E32D66" w14:paraId="15268ED9"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213A771B" w14:textId="77777777" w:rsidR="00E32D66" w:rsidRPr="00E32D66" w:rsidRDefault="00E32D66" w:rsidP="00E32D66">
            <w:pPr>
              <w:spacing w:after="0"/>
              <w:jc w:val="left"/>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Revamped Distribution Sector Scheme</w:t>
            </w:r>
            <w:r w:rsidRPr="00E32D66">
              <w:rPr>
                <w:rFonts w:ascii="Georgia" w:eastAsia="Times New Roman" w:hAnsi="Georgia" w:cs="Calibri"/>
                <w:b/>
                <w:bCs/>
                <w:color w:val="000000"/>
                <w:sz w:val="20"/>
                <w:szCs w:val="20"/>
                <w:lang w:val="en-US"/>
              </w:rPr>
              <w:softHyphen/>
              <w:t xml:space="preserve"> (RDSS)</w:t>
            </w:r>
          </w:p>
        </w:tc>
        <w:tc>
          <w:tcPr>
            <w:tcW w:w="2485" w:type="dxa"/>
            <w:tcBorders>
              <w:top w:val="nil"/>
              <w:left w:val="nil"/>
              <w:bottom w:val="single" w:sz="4" w:space="0" w:color="auto"/>
              <w:right w:val="single" w:sz="4" w:space="0" w:color="auto"/>
            </w:tcBorders>
            <w:shd w:val="clear" w:color="auto" w:fill="auto"/>
            <w:vAlign w:val="center"/>
            <w:hideMark/>
          </w:tcPr>
          <w:p w14:paraId="6DB007C2" w14:textId="77777777" w:rsidR="00E32D66" w:rsidRPr="00E32D66" w:rsidRDefault="00E32D66" w:rsidP="00E32D66">
            <w:pPr>
              <w:spacing w:after="0"/>
              <w:jc w:val="left"/>
              <w:rPr>
                <w:rFonts w:ascii="Georgia" w:eastAsia="Times New Roman" w:hAnsi="Georgia" w:cs="Calibri"/>
                <w:b/>
                <w:bCs/>
                <w:sz w:val="20"/>
                <w:szCs w:val="20"/>
                <w:lang w:val="en-US"/>
              </w:rPr>
            </w:pPr>
            <w:r w:rsidRPr="00E32D66">
              <w:rPr>
                <w:rFonts w:ascii="Georgia" w:eastAsia="Times New Roman" w:hAnsi="Georgia" w:cs="Calibri"/>
                <w:b/>
                <w:bCs/>
                <w:sz w:val="20"/>
                <w:szCs w:val="20"/>
                <w:lang w:val="en-US"/>
              </w:rPr>
              <w:t xml:space="preserve">        924.95 </w:t>
            </w:r>
          </w:p>
        </w:tc>
      </w:tr>
      <w:tr w:rsidR="00E32D66" w:rsidRPr="00E32D66" w14:paraId="3327475B"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noWrap/>
            <w:vAlign w:val="center"/>
            <w:hideMark/>
          </w:tcPr>
          <w:p w14:paraId="0342C791" w14:textId="77777777" w:rsidR="00E32D66" w:rsidRPr="00E32D66" w:rsidRDefault="00E32D66" w:rsidP="00E32D66">
            <w:pPr>
              <w:spacing w:after="0"/>
              <w:jc w:val="left"/>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Loss Reduction</w:t>
            </w:r>
          </w:p>
        </w:tc>
        <w:tc>
          <w:tcPr>
            <w:tcW w:w="2485" w:type="dxa"/>
            <w:tcBorders>
              <w:top w:val="nil"/>
              <w:left w:val="nil"/>
              <w:bottom w:val="single" w:sz="4" w:space="0" w:color="auto"/>
              <w:right w:val="single" w:sz="4" w:space="0" w:color="auto"/>
            </w:tcBorders>
            <w:shd w:val="clear" w:color="auto" w:fill="auto"/>
            <w:vAlign w:val="center"/>
            <w:hideMark/>
          </w:tcPr>
          <w:p w14:paraId="2DF1DFE6" w14:textId="77777777" w:rsidR="00E32D66" w:rsidRPr="00E32D66" w:rsidRDefault="00E32D66" w:rsidP="00E32D66">
            <w:pPr>
              <w:spacing w:after="0"/>
              <w:jc w:val="left"/>
              <w:rPr>
                <w:rFonts w:ascii="Georgia" w:eastAsia="Times New Roman" w:hAnsi="Georgia" w:cs="Calibri"/>
                <w:i/>
                <w:iCs/>
                <w:sz w:val="20"/>
                <w:szCs w:val="20"/>
                <w:lang w:val="en-US"/>
              </w:rPr>
            </w:pPr>
            <w:r w:rsidRPr="00E32D66">
              <w:rPr>
                <w:rFonts w:ascii="Georgia" w:eastAsia="Times New Roman" w:hAnsi="Georgia" w:cs="Calibri"/>
                <w:i/>
                <w:iCs/>
                <w:sz w:val="20"/>
                <w:szCs w:val="20"/>
                <w:lang w:val="en-US"/>
              </w:rPr>
              <w:t xml:space="preserve">        909.52 </w:t>
            </w:r>
          </w:p>
        </w:tc>
      </w:tr>
      <w:tr w:rsidR="00E32D66" w:rsidRPr="00E32D66" w14:paraId="66E3C8C9"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noWrap/>
            <w:vAlign w:val="center"/>
            <w:hideMark/>
          </w:tcPr>
          <w:p w14:paraId="04E94EDF" w14:textId="77777777" w:rsidR="00E32D66" w:rsidRPr="00E32D66" w:rsidRDefault="00E32D66" w:rsidP="00E32D66">
            <w:pPr>
              <w:spacing w:after="0"/>
              <w:jc w:val="left"/>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PMA</w:t>
            </w:r>
          </w:p>
        </w:tc>
        <w:tc>
          <w:tcPr>
            <w:tcW w:w="2485" w:type="dxa"/>
            <w:tcBorders>
              <w:top w:val="nil"/>
              <w:left w:val="nil"/>
              <w:bottom w:val="single" w:sz="4" w:space="0" w:color="auto"/>
              <w:right w:val="single" w:sz="4" w:space="0" w:color="auto"/>
            </w:tcBorders>
            <w:shd w:val="clear" w:color="auto" w:fill="auto"/>
            <w:vAlign w:val="center"/>
            <w:hideMark/>
          </w:tcPr>
          <w:p w14:paraId="6C3275F2" w14:textId="77777777" w:rsidR="00E32D66" w:rsidRPr="00E32D66" w:rsidRDefault="00E32D66" w:rsidP="00E32D66">
            <w:pPr>
              <w:spacing w:after="0"/>
              <w:jc w:val="left"/>
              <w:rPr>
                <w:rFonts w:ascii="Georgia" w:eastAsia="Times New Roman" w:hAnsi="Georgia" w:cs="Calibri"/>
                <w:i/>
                <w:iCs/>
                <w:sz w:val="20"/>
                <w:szCs w:val="20"/>
                <w:lang w:val="en-US"/>
              </w:rPr>
            </w:pPr>
            <w:r w:rsidRPr="00E32D66">
              <w:rPr>
                <w:rFonts w:ascii="Georgia" w:eastAsia="Times New Roman" w:hAnsi="Georgia" w:cs="Calibri"/>
                <w:i/>
                <w:iCs/>
                <w:sz w:val="20"/>
                <w:szCs w:val="20"/>
                <w:lang w:val="en-US"/>
              </w:rPr>
              <w:t xml:space="preserve">            15.43 </w:t>
            </w:r>
          </w:p>
        </w:tc>
      </w:tr>
      <w:tr w:rsidR="00E32D66" w:rsidRPr="00E32D66" w14:paraId="56F24831"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B9ABB3C" w14:textId="77777777" w:rsidR="00E32D66" w:rsidRPr="00E32D66" w:rsidRDefault="00E32D66" w:rsidP="00E32D66">
            <w:pPr>
              <w:spacing w:after="0"/>
              <w:jc w:val="left"/>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Annual Development Plan (ADP)</w:t>
            </w:r>
          </w:p>
        </w:tc>
        <w:tc>
          <w:tcPr>
            <w:tcW w:w="2485" w:type="dxa"/>
            <w:tcBorders>
              <w:top w:val="nil"/>
              <w:left w:val="nil"/>
              <w:bottom w:val="single" w:sz="4" w:space="0" w:color="auto"/>
              <w:right w:val="single" w:sz="4" w:space="0" w:color="auto"/>
            </w:tcBorders>
            <w:shd w:val="clear" w:color="auto" w:fill="auto"/>
            <w:vAlign w:val="center"/>
            <w:hideMark/>
          </w:tcPr>
          <w:p w14:paraId="0C208746" w14:textId="77777777" w:rsidR="00E32D66" w:rsidRPr="00E32D66" w:rsidRDefault="00E32D66" w:rsidP="00E32D66">
            <w:pPr>
              <w:spacing w:after="0"/>
              <w:jc w:val="right"/>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650.00</w:t>
            </w:r>
          </w:p>
        </w:tc>
      </w:tr>
      <w:tr w:rsidR="00E32D66" w:rsidRPr="00E32D66" w14:paraId="40CEA771"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27C86FBF" w14:textId="77777777" w:rsidR="00E32D66" w:rsidRPr="00E32D66" w:rsidRDefault="00E32D66" w:rsidP="00E32D66">
            <w:pPr>
              <w:spacing w:after="0"/>
              <w:jc w:val="left"/>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Mukya Mantri Ujjwal Jharkhand Yojana</w:t>
            </w:r>
          </w:p>
        </w:tc>
        <w:tc>
          <w:tcPr>
            <w:tcW w:w="2485" w:type="dxa"/>
            <w:tcBorders>
              <w:top w:val="nil"/>
              <w:left w:val="nil"/>
              <w:bottom w:val="single" w:sz="4" w:space="0" w:color="auto"/>
              <w:right w:val="single" w:sz="4" w:space="0" w:color="auto"/>
            </w:tcBorders>
            <w:shd w:val="clear" w:color="auto" w:fill="auto"/>
            <w:vAlign w:val="center"/>
            <w:hideMark/>
          </w:tcPr>
          <w:p w14:paraId="023B87A0" w14:textId="77777777" w:rsidR="00E32D66" w:rsidRPr="00E32D66" w:rsidRDefault="00E32D66" w:rsidP="00E32D66">
            <w:pPr>
              <w:spacing w:after="0"/>
              <w:jc w:val="right"/>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500.00</w:t>
            </w:r>
          </w:p>
        </w:tc>
      </w:tr>
      <w:tr w:rsidR="00E32D66" w:rsidRPr="00E32D66" w14:paraId="700A07FD"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52FA7B3C" w14:textId="77777777" w:rsidR="00E32D66" w:rsidRPr="00E32D66" w:rsidRDefault="00E32D66" w:rsidP="00E32D66">
            <w:pPr>
              <w:spacing w:after="0"/>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JSBAY -RE</w:t>
            </w:r>
          </w:p>
        </w:tc>
        <w:tc>
          <w:tcPr>
            <w:tcW w:w="2485" w:type="dxa"/>
            <w:tcBorders>
              <w:top w:val="nil"/>
              <w:left w:val="nil"/>
              <w:bottom w:val="single" w:sz="4" w:space="0" w:color="auto"/>
              <w:right w:val="single" w:sz="4" w:space="0" w:color="auto"/>
            </w:tcBorders>
            <w:shd w:val="clear" w:color="auto" w:fill="auto"/>
            <w:vAlign w:val="center"/>
            <w:hideMark/>
          </w:tcPr>
          <w:p w14:paraId="562F4F82" w14:textId="77777777" w:rsidR="00E32D66" w:rsidRPr="00E32D66" w:rsidRDefault="00E32D66" w:rsidP="00E32D66">
            <w:pPr>
              <w:spacing w:after="0"/>
              <w:jc w:val="right"/>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100.00</w:t>
            </w:r>
          </w:p>
        </w:tc>
      </w:tr>
      <w:tr w:rsidR="00E32D66" w:rsidRPr="00E32D66" w14:paraId="7C05F609"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4BE165FA" w14:textId="77777777" w:rsidR="00E32D66" w:rsidRPr="00E32D66" w:rsidRDefault="00E32D66" w:rsidP="00E32D66">
            <w:pPr>
              <w:spacing w:after="0"/>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RDSS Mordenisation</w:t>
            </w:r>
          </w:p>
        </w:tc>
        <w:tc>
          <w:tcPr>
            <w:tcW w:w="2485" w:type="dxa"/>
            <w:tcBorders>
              <w:top w:val="nil"/>
              <w:left w:val="nil"/>
              <w:bottom w:val="single" w:sz="4" w:space="0" w:color="auto"/>
              <w:right w:val="single" w:sz="4" w:space="0" w:color="auto"/>
            </w:tcBorders>
            <w:shd w:val="clear" w:color="auto" w:fill="auto"/>
            <w:vAlign w:val="center"/>
            <w:hideMark/>
          </w:tcPr>
          <w:p w14:paraId="2C094E1A" w14:textId="77777777" w:rsidR="00E32D66" w:rsidRPr="00E32D66" w:rsidRDefault="00E32D66" w:rsidP="00E32D66">
            <w:pPr>
              <w:spacing w:after="0"/>
              <w:jc w:val="left"/>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 </w:t>
            </w:r>
          </w:p>
        </w:tc>
      </w:tr>
      <w:tr w:rsidR="00E32D66" w:rsidRPr="00E32D66" w14:paraId="3BF699CE" w14:textId="77777777" w:rsidTr="00EA76AE">
        <w:trPr>
          <w:trHeight w:val="510"/>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0BBCB920" w14:textId="77777777" w:rsidR="00E32D66" w:rsidRPr="00E32D66" w:rsidRDefault="00E32D66" w:rsidP="00E32D66">
            <w:pPr>
              <w:spacing w:after="0"/>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 xml:space="preserve">Jharkhand Power System Improvement Project (JPSIP) </w:t>
            </w:r>
          </w:p>
        </w:tc>
        <w:tc>
          <w:tcPr>
            <w:tcW w:w="2485" w:type="dxa"/>
            <w:tcBorders>
              <w:top w:val="nil"/>
              <w:left w:val="nil"/>
              <w:bottom w:val="single" w:sz="4" w:space="0" w:color="auto"/>
              <w:right w:val="single" w:sz="4" w:space="0" w:color="auto"/>
            </w:tcBorders>
            <w:shd w:val="clear" w:color="auto" w:fill="auto"/>
            <w:vAlign w:val="center"/>
            <w:hideMark/>
          </w:tcPr>
          <w:p w14:paraId="1BC3A751" w14:textId="77777777" w:rsidR="00E32D66" w:rsidRPr="00E32D66" w:rsidRDefault="00E32D66" w:rsidP="00E32D66">
            <w:pPr>
              <w:spacing w:after="0"/>
              <w:jc w:val="right"/>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186.05</w:t>
            </w:r>
          </w:p>
        </w:tc>
      </w:tr>
      <w:tr w:rsidR="00E32D66" w:rsidRPr="00E32D66" w14:paraId="11673B05"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7E774355" w14:textId="77777777" w:rsidR="00E32D66" w:rsidRPr="00E32D66" w:rsidRDefault="00E32D66" w:rsidP="00E32D66">
            <w:pPr>
              <w:spacing w:after="0"/>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Smart Metering in Ranchi</w:t>
            </w:r>
          </w:p>
        </w:tc>
        <w:tc>
          <w:tcPr>
            <w:tcW w:w="2485" w:type="dxa"/>
            <w:tcBorders>
              <w:top w:val="nil"/>
              <w:left w:val="nil"/>
              <w:bottom w:val="single" w:sz="4" w:space="0" w:color="auto"/>
              <w:right w:val="single" w:sz="4" w:space="0" w:color="auto"/>
            </w:tcBorders>
            <w:shd w:val="clear" w:color="auto" w:fill="auto"/>
            <w:vAlign w:val="center"/>
            <w:hideMark/>
          </w:tcPr>
          <w:p w14:paraId="5DA4ABFF" w14:textId="77777777" w:rsidR="00E32D66" w:rsidRPr="00E32D66" w:rsidRDefault="00E32D66" w:rsidP="00E32D66">
            <w:pPr>
              <w:spacing w:after="0"/>
              <w:jc w:val="right"/>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42.00</w:t>
            </w:r>
          </w:p>
        </w:tc>
      </w:tr>
      <w:tr w:rsidR="00E32D66" w:rsidRPr="00E32D66" w14:paraId="0D30C08C"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404FD914" w14:textId="77777777" w:rsidR="00E32D66" w:rsidRPr="00E32D66" w:rsidRDefault="00E32D66" w:rsidP="00E32D66">
            <w:pPr>
              <w:spacing w:after="0"/>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 xml:space="preserve">IT Hardware and software Upgradation </w:t>
            </w:r>
          </w:p>
        </w:tc>
        <w:tc>
          <w:tcPr>
            <w:tcW w:w="2485" w:type="dxa"/>
            <w:tcBorders>
              <w:top w:val="nil"/>
              <w:left w:val="nil"/>
              <w:bottom w:val="single" w:sz="4" w:space="0" w:color="auto"/>
              <w:right w:val="single" w:sz="4" w:space="0" w:color="auto"/>
            </w:tcBorders>
            <w:shd w:val="clear" w:color="auto" w:fill="auto"/>
            <w:vAlign w:val="center"/>
            <w:hideMark/>
          </w:tcPr>
          <w:p w14:paraId="72ADB61F" w14:textId="77777777" w:rsidR="00E32D66" w:rsidRPr="00E32D66" w:rsidRDefault="00E32D66" w:rsidP="00E32D66">
            <w:pPr>
              <w:spacing w:after="0"/>
              <w:jc w:val="right"/>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69.55</w:t>
            </w:r>
          </w:p>
        </w:tc>
      </w:tr>
      <w:tr w:rsidR="00E32D66" w:rsidRPr="00E32D66" w14:paraId="6D5A1CD2"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225762F3" w14:textId="77777777" w:rsidR="00E32D66" w:rsidRPr="00E32D66" w:rsidRDefault="00E32D66" w:rsidP="00E32D66">
            <w:pPr>
              <w:spacing w:after="0"/>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Software for Power Management</w:t>
            </w:r>
          </w:p>
        </w:tc>
        <w:tc>
          <w:tcPr>
            <w:tcW w:w="2485" w:type="dxa"/>
            <w:tcBorders>
              <w:top w:val="nil"/>
              <w:left w:val="nil"/>
              <w:bottom w:val="single" w:sz="4" w:space="0" w:color="auto"/>
              <w:right w:val="single" w:sz="4" w:space="0" w:color="auto"/>
            </w:tcBorders>
            <w:shd w:val="clear" w:color="auto" w:fill="auto"/>
            <w:vAlign w:val="center"/>
            <w:hideMark/>
          </w:tcPr>
          <w:p w14:paraId="53A7F475" w14:textId="77777777" w:rsidR="00E32D66" w:rsidRPr="00E32D66" w:rsidRDefault="00E32D66" w:rsidP="00E32D66">
            <w:pPr>
              <w:spacing w:after="0"/>
              <w:jc w:val="right"/>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5.50</w:t>
            </w:r>
          </w:p>
        </w:tc>
      </w:tr>
      <w:tr w:rsidR="00E32D66" w:rsidRPr="00E32D66" w14:paraId="3C9B7CD0"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351088D8" w14:textId="77777777" w:rsidR="00E32D66" w:rsidRPr="00E32D66" w:rsidRDefault="00E32D66" w:rsidP="00E32D66">
            <w:pPr>
              <w:spacing w:after="0"/>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IT Project Management</w:t>
            </w:r>
          </w:p>
        </w:tc>
        <w:tc>
          <w:tcPr>
            <w:tcW w:w="2485" w:type="dxa"/>
            <w:tcBorders>
              <w:top w:val="nil"/>
              <w:left w:val="nil"/>
              <w:bottom w:val="single" w:sz="4" w:space="0" w:color="auto"/>
              <w:right w:val="single" w:sz="4" w:space="0" w:color="auto"/>
            </w:tcBorders>
            <w:shd w:val="clear" w:color="auto" w:fill="auto"/>
            <w:vAlign w:val="center"/>
            <w:hideMark/>
          </w:tcPr>
          <w:p w14:paraId="776A1B05" w14:textId="77777777" w:rsidR="00E32D66" w:rsidRPr="00E32D66" w:rsidRDefault="00E32D66" w:rsidP="00E32D66">
            <w:pPr>
              <w:spacing w:after="0"/>
              <w:jc w:val="right"/>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1.00</w:t>
            </w:r>
          </w:p>
        </w:tc>
      </w:tr>
      <w:tr w:rsidR="00E32D66" w:rsidRPr="00E32D66" w14:paraId="77BB865E"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341003EA" w14:textId="77777777" w:rsidR="00E32D66" w:rsidRPr="00E32D66" w:rsidRDefault="00E32D66" w:rsidP="00E32D66">
            <w:pPr>
              <w:spacing w:after="0"/>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Business Process Upgradation</w:t>
            </w:r>
          </w:p>
        </w:tc>
        <w:tc>
          <w:tcPr>
            <w:tcW w:w="2485" w:type="dxa"/>
            <w:tcBorders>
              <w:top w:val="nil"/>
              <w:left w:val="nil"/>
              <w:bottom w:val="single" w:sz="4" w:space="0" w:color="auto"/>
              <w:right w:val="single" w:sz="4" w:space="0" w:color="auto"/>
            </w:tcBorders>
            <w:shd w:val="clear" w:color="auto" w:fill="auto"/>
            <w:vAlign w:val="center"/>
            <w:hideMark/>
          </w:tcPr>
          <w:p w14:paraId="4252A61D" w14:textId="77777777" w:rsidR="00E32D66" w:rsidRPr="00E32D66" w:rsidRDefault="00E32D66" w:rsidP="00E32D66">
            <w:pPr>
              <w:spacing w:after="0"/>
              <w:jc w:val="right"/>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4.00</w:t>
            </w:r>
          </w:p>
        </w:tc>
      </w:tr>
      <w:tr w:rsidR="00E32D66" w:rsidRPr="00E32D66" w14:paraId="1E4C40B2"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701EAA33" w14:textId="77777777" w:rsidR="00E32D66" w:rsidRPr="00E32D66" w:rsidRDefault="00E32D66" w:rsidP="00E32D66">
            <w:pPr>
              <w:spacing w:after="0"/>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Upgradation of Training Centre</w:t>
            </w:r>
          </w:p>
        </w:tc>
        <w:tc>
          <w:tcPr>
            <w:tcW w:w="2485" w:type="dxa"/>
            <w:tcBorders>
              <w:top w:val="nil"/>
              <w:left w:val="nil"/>
              <w:bottom w:val="single" w:sz="4" w:space="0" w:color="auto"/>
              <w:right w:val="single" w:sz="4" w:space="0" w:color="auto"/>
            </w:tcBorders>
            <w:shd w:val="clear" w:color="auto" w:fill="auto"/>
            <w:vAlign w:val="center"/>
            <w:hideMark/>
          </w:tcPr>
          <w:p w14:paraId="7BE1BE3E" w14:textId="77777777" w:rsidR="00E32D66" w:rsidRPr="00E32D66" w:rsidRDefault="00E32D66" w:rsidP="00E32D66">
            <w:pPr>
              <w:spacing w:after="0"/>
              <w:jc w:val="right"/>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1.00</w:t>
            </w:r>
          </w:p>
        </w:tc>
      </w:tr>
      <w:tr w:rsidR="00E32D66" w:rsidRPr="00E32D66" w14:paraId="077DB971"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6E5AAB60" w14:textId="77777777" w:rsidR="00E32D66" w:rsidRPr="00E32D66" w:rsidRDefault="00E32D66" w:rsidP="00E32D66">
            <w:pPr>
              <w:spacing w:after="0"/>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Energy Accounting (Ranchi and Jamdeshpur)</w:t>
            </w:r>
          </w:p>
        </w:tc>
        <w:tc>
          <w:tcPr>
            <w:tcW w:w="2485" w:type="dxa"/>
            <w:tcBorders>
              <w:top w:val="nil"/>
              <w:left w:val="nil"/>
              <w:bottom w:val="single" w:sz="4" w:space="0" w:color="auto"/>
              <w:right w:val="single" w:sz="4" w:space="0" w:color="auto"/>
            </w:tcBorders>
            <w:shd w:val="clear" w:color="auto" w:fill="auto"/>
            <w:vAlign w:val="center"/>
            <w:hideMark/>
          </w:tcPr>
          <w:p w14:paraId="67717AB7" w14:textId="77777777" w:rsidR="00E32D66" w:rsidRPr="00E32D66" w:rsidRDefault="00E32D66" w:rsidP="00E32D66">
            <w:pPr>
              <w:spacing w:after="0"/>
              <w:jc w:val="right"/>
              <w:rPr>
                <w:rFonts w:ascii="Georgia" w:eastAsia="Times New Roman" w:hAnsi="Georgia" w:cs="Calibri"/>
                <w:i/>
                <w:iCs/>
                <w:color w:val="000000"/>
                <w:sz w:val="20"/>
                <w:szCs w:val="20"/>
                <w:lang w:val="en-US"/>
              </w:rPr>
            </w:pPr>
            <w:r w:rsidRPr="00E32D66">
              <w:rPr>
                <w:rFonts w:ascii="Georgia" w:eastAsia="Times New Roman" w:hAnsi="Georgia" w:cs="Calibri"/>
                <w:i/>
                <w:iCs/>
                <w:color w:val="000000"/>
                <w:sz w:val="20"/>
                <w:szCs w:val="20"/>
                <w:lang w:val="en-US"/>
              </w:rPr>
              <w:t>63.00</w:t>
            </w:r>
          </w:p>
        </w:tc>
      </w:tr>
      <w:tr w:rsidR="00E32D66" w:rsidRPr="00E32D66" w14:paraId="51101F75"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7D3FDA4C" w14:textId="77777777" w:rsidR="00E32D66" w:rsidRPr="00E32D66" w:rsidRDefault="00E32D66" w:rsidP="00E32D66">
            <w:pPr>
              <w:spacing w:after="0"/>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 xml:space="preserve">Smart metering Dhanbad </w:t>
            </w:r>
          </w:p>
        </w:tc>
        <w:tc>
          <w:tcPr>
            <w:tcW w:w="2485" w:type="dxa"/>
            <w:tcBorders>
              <w:top w:val="nil"/>
              <w:left w:val="nil"/>
              <w:bottom w:val="single" w:sz="4" w:space="0" w:color="auto"/>
              <w:right w:val="single" w:sz="4" w:space="0" w:color="auto"/>
            </w:tcBorders>
            <w:shd w:val="clear" w:color="auto" w:fill="auto"/>
            <w:vAlign w:val="center"/>
            <w:hideMark/>
          </w:tcPr>
          <w:p w14:paraId="1B1D609D" w14:textId="77777777" w:rsidR="00E32D66" w:rsidRPr="00E32D66" w:rsidRDefault="00E32D66" w:rsidP="00E32D66">
            <w:pPr>
              <w:spacing w:after="0"/>
              <w:jc w:val="right"/>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38.00</w:t>
            </w:r>
          </w:p>
        </w:tc>
      </w:tr>
      <w:tr w:rsidR="00E32D66" w:rsidRPr="00E32D66" w14:paraId="1D6A5E00"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hideMark/>
          </w:tcPr>
          <w:p w14:paraId="72939CB9" w14:textId="77777777" w:rsidR="00E32D66" w:rsidRPr="00E32D66" w:rsidRDefault="00E32D66" w:rsidP="00E32D66">
            <w:pPr>
              <w:spacing w:after="0"/>
              <w:jc w:val="left"/>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SMS And WhatsApp Services</w:t>
            </w:r>
          </w:p>
        </w:tc>
        <w:tc>
          <w:tcPr>
            <w:tcW w:w="2485" w:type="dxa"/>
            <w:tcBorders>
              <w:top w:val="nil"/>
              <w:left w:val="nil"/>
              <w:bottom w:val="single" w:sz="4" w:space="0" w:color="auto"/>
              <w:right w:val="single" w:sz="4" w:space="0" w:color="auto"/>
            </w:tcBorders>
            <w:shd w:val="clear" w:color="auto" w:fill="auto"/>
            <w:vAlign w:val="center"/>
            <w:hideMark/>
          </w:tcPr>
          <w:p w14:paraId="587F0EDF" w14:textId="77777777" w:rsidR="00E32D66" w:rsidRPr="00E32D66" w:rsidRDefault="00E32D66" w:rsidP="00E32D66">
            <w:pPr>
              <w:spacing w:after="0"/>
              <w:jc w:val="right"/>
              <w:rPr>
                <w:rFonts w:ascii="Georgia" w:eastAsia="Times New Roman" w:hAnsi="Georgia" w:cs="Calibri"/>
                <w:b/>
                <w:bCs/>
                <w:color w:val="000000"/>
                <w:sz w:val="20"/>
                <w:szCs w:val="20"/>
                <w:lang w:val="en-US"/>
              </w:rPr>
            </w:pPr>
            <w:r w:rsidRPr="00E32D66">
              <w:rPr>
                <w:rFonts w:ascii="Georgia" w:eastAsia="Times New Roman" w:hAnsi="Georgia" w:cs="Calibri"/>
                <w:b/>
                <w:bCs/>
                <w:color w:val="000000"/>
                <w:sz w:val="20"/>
                <w:szCs w:val="20"/>
                <w:lang w:val="en-US"/>
              </w:rPr>
              <w:t>2.00</w:t>
            </w:r>
          </w:p>
        </w:tc>
      </w:tr>
      <w:tr w:rsidR="00E32D66" w:rsidRPr="00E32D66" w14:paraId="091DA08D" w14:textId="77777777" w:rsidTr="00EA76AE">
        <w:trPr>
          <w:trHeight w:val="285"/>
        </w:trPr>
        <w:tc>
          <w:tcPr>
            <w:tcW w:w="6020" w:type="dxa"/>
            <w:tcBorders>
              <w:top w:val="nil"/>
              <w:left w:val="single" w:sz="4" w:space="0" w:color="auto"/>
              <w:bottom w:val="single" w:sz="4" w:space="0" w:color="auto"/>
              <w:right w:val="single" w:sz="4" w:space="0" w:color="auto"/>
            </w:tcBorders>
            <w:shd w:val="clear" w:color="auto" w:fill="auto"/>
            <w:vAlign w:val="center"/>
          </w:tcPr>
          <w:p w14:paraId="05CF9937" w14:textId="024B2AAF" w:rsidR="00E32D66" w:rsidRPr="00E32D66" w:rsidRDefault="008D33F6" w:rsidP="00E32D66">
            <w:pPr>
              <w:spacing w:after="0"/>
              <w:jc w:val="left"/>
              <w:rPr>
                <w:rFonts w:ascii="Georgia" w:eastAsia="Times New Roman" w:hAnsi="Georgia" w:cs="Calibri"/>
                <w:b/>
                <w:bCs/>
                <w:color w:val="000000"/>
                <w:sz w:val="20"/>
                <w:szCs w:val="20"/>
                <w:lang w:val="en-US"/>
              </w:rPr>
            </w:pPr>
            <w:r>
              <w:rPr>
                <w:rFonts w:ascii="Georgia" w:eastAsia="Times New Roman" w:hAnsi="Georgia" w:cs="Calibri"/>
                <w:b/>
                <w:bCs/>
                <w:color w:val="000000"/>
                <w:sz w:val="20"/>
                <w:szCs w:val="20"/>
                <w:lang w:val="en-US"/>
              </w:rPr>
              <w:t>Consumer Contribution</w:t>
            </w:r>
          </w:p>
        </w:tc>
        <w:tc>
          <w:tcPr>
            <w:tcW w:w="2485" w:type="dxa"/>
            <w:tcBorders>
              <w:top w:val="nil"/>
              <w:left w:val="nil"/>
              <w:bottom w:val="single" w:sz="4" w:space="0" w:color="auto"/>
              <w:right w:val="single" w:sz="4" w:space="0" w:color="auto"/>
            </w:tcBorders>
            <w:shd w:val="clear" w:color="auto" w:fill="auto"/>
            <w:vAlign w:val="center"/>
          </w:tcPr>
          <w:p w14:paraId="08358AE1" w14:textId="6ADD82C8" w:rsidR="00E32D66" w:rsidRPr="00E32D66" w:rsidRDefault="00E32D66" w:rsidP="00E32D66">
            <w:pPr>
              <w:spacing w:after="0"/>
              <w:jc w:val="right"/>
              <w:rPr>
                <w:rFonts w:ascii="Georgia" w:eastAsia="Times New Roman" w:hAnsi="Georgia" w:cs="Calibri"/>
                <w:b/>
                <w:bCs/>
                <w:color w:val="000000"/>
                <w:sz w:val="20"/>
                <w:szCs w:val="20"/>
                <w:lang w:val="en-US"/>
              </w:rPr>
            </w:pPr>
            <w:r>
              <w:rPr>
                <w:rFonts w:ascii="Georgia" w:eastAsia="Times New Roman" w:hAnsi="Georgia" w:cs="Calibri"/>
                <w:b/>
                <w:bCs/>
                <w:color w:val="000000"/>
                <w:sz w:val="20"/>
                <w:szCs w:val="20"/>
                <w:lang w:val="en-US"/>
              </w:rPr>
              <w:t>38.31</w:t>
            </w:r>
          </w:p>
        </w:tc>
      </w:tr>
      <w:tr w:rsidR="00E32D66" w:rsidRPr="00E32D66" w14:paraId="2E7D22E6" w14:textId="77777777" w:rsidTr="00EA76AE">
        <w:trPr>
          <w:trHeight w:val="285"/>
        </w:trPr>
        <w:tc>
          <w:tcPr>
            <w:tcW w:w="6020" w:type="dxa"/>
            <w:tcBorders>
              <w:top w:val="nil"/>
              <w:left w:val="single" w:sz="4" w:space="0" w:color="auto"/>
              <w:bottom w:val="single" w:sz="4" w:space="0" w:color="auto"/>
              <w:right w:val="single" w:sz="4" w:space="0" w:color="auto"/>
            </w:tcBorders>
            <w:shd w:val="clear" w:color="000000" w:fill="FFFFFF"/>
            <w:noWrap/>
            <w:hideMark/>
          </w:tcPr>
          <w:p w14:paraId="14A4E970" w14:textId="77777777" w:rsidR="00E32D66" w:rsidRPr="00E32D66" w:rsidRDefault="00E32D66" w:rsidP="00E32D66">
            <w:pPr>
              <w:spacing w:after="0"/>
              <w:jc w:val="left"/>
              <w:rPr>
                <w:rFonts w:ascii="Georgia" w:eastAsia="Times New Roman" w:hAnsi="Georgia" w:cs="Calibri"/>
                <w:b/>
                <w:bCs/>
                <w:sz w:val="20"/>
                <w:szCs w:val="20"/>
                <w:lang w:val="en-US"/>
              </w:rPr>
            </w:pPr>
            <w:r w:rsidRPr="00E32D66">
              <w:rPr>
                <w:rFonts w:ascii="Georgia" w:eastAsia="Times New Roman" w:hAnsi="Georgia" w:cs="Calibri"/>
                <w:b/>
                <w:bCs/>
                <w:sz w:val="20"/>
                <w:szCs w:val="20"/>
                <w:lang w:val="en-US"/>
              </w:rPr>
              <w:t xml:space="preserve">Total </w:t>
            </w:r>
          </w:p>
        </w:tc>
        <w:tc>
          <w:tcPr>
            <w:tcW w:w="2485" w:type="dxa"/>
            <w:tcBorders>
              <w:top w:val="nil"/>
              <w:left w:val="nil"/>
              <w:bottom w:val="single" w:sz="4" w:space="0" w:color="auto"/>
              <w:right w:val="single" w:sz="4" w:space="0" w:color="auto"/>
            </w:tcBorders>
            <w:shd w:val="clear" w:color="000000" w:fill="FFFFFF"/>
            <w:noWrap/>
            <w:vAlign w:val="center"/>
            <w:hideMark/>
          </w:tcPr>
          <w:p w14:paraId="3D59862C" w14:textId="4A108CE2" w:rsidR="00E32D66" w:rsidRPr="00E32D66" w:rsidRDefault="00E32D66" w:rsidP="00F95456">
            <w:pPr>
              <w:spacing w:after="0"/>
              <w:jc w:val="right"/>
              <w:rPr>
                <w:rFonts w:ascii="Georgia" w:eastAsia="Times New Roman" w:hAnsi="Georgia" w:cs="Calibri"/>
                <w:b/>
                <w:bCs/>
                <w:sz w:val="20"/>
                <w:szCs w:val="20"/>
                <w:lang w:val="en-US"/>
              </w:rPr>
            </w:pPr>
            <w:r w:rsidRPr="00E32D66">
              <w:rPr>
                <w:rFonts w:ascii="Georgia" w:eastAsia="Times New Roman" w:hAnsi="Georgia" w:cs="Calibri"/>
                <w:b/>
                <w:bCs/>
                <w:sz w:val="20"/>
                <w:szCs w:val="20"/>
                <w:lang w:val="en-US"/>
              </w:rPr>
              <w:t>2</w:t>
            </w:r>
            <w:r w:rsidR="00F95456">
              <w:rPr>
                <w:rFonts w:ascii="Georgia" w:eastAsia="Times New Roman" w:hAnsi="Georgia" w:cs="Calibri"/>
                <w:b/>
                <w:bCs/>
                <w:sz w:val="20"/>
                <w:szCs w:val="20"/>
                <w:lang w:val="en-US"/>
              </w:rPr>
              <w:t>439.31</w:t>
            </w:r>
          </w:p>
        </w:tc>
      </w:tr>
    </w:tbl>
    <w:p w14:paraId="067AD674" w14:textId="77777777" w:rsidR="00CA2BFE" w:rsidRPr="009A1682" w:rsidRDefault="00F23213"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9A1682">
        <w:rPr>
          <w:rFonts w:ascii="Bookman Old Style" w:hAnsi="Bookman Old Style"/>
          <w:b/>
        </w:rPr>
        <w:lastRenderedPageBreak/>
        <w:t>As per para 3.</w:t>
      </w:r>
      <w:r w:rsidR="00CA2BFE" w:rsidRPr="009A1682">
        <w:rPr>
          <w:rFonts w:ascii="Bookman Old Style" w:hAnsi="Bookman Old Style"/>
          <w:b/>
        </w:rPr>
        <w:t>12</w:t>
      </w:r>
      <w:r w:rsidRPr="009A1682">
        <w:rPr>
          <w:rFonts w:ascii="Bookman Old Style" w:hAnsi="Bookman Old Style"/>
          <w:b/>
        </w:rPr>
        <w:t>.</w:t>
      </w:r>
      <w:r w:rsidR="00CA2BFE" w:rsidRPr="009A1682">
        <w:rPr>
          <w:rFonts w:ascii="Bookman Old Style" w:hAnsi="Bookman Old Style"/>
          <w:b/>
        </w:rPr>
        <w:t>7, the Petitioner has considered an escalation rate of 5% over the accumulated consumer security of FY 2023-24 for FY 2024-25. In this regard, the Petitioner is directed to provide the justification for considering the same.</w:t>
      </w:r>
    </w:p>
    <w:p w14:paraId="077FF49F" w14:textId="6FEB0700" w:rsidR="00CA2BFE" w:rsidRPr="00045007" w:rsidRDefault="00CA2BFE" w:rsidP="00C22FB4">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Reply –</w:t>
      </w:r>
      <w:r w:rsidR="00A2046C" w:rsidRPr="00045007">
        <w:rPr>
          <w:rFonts w:ascii="Bookman Old Style" w:hAnsi="Bookman Old Style"/>
        </w:rPr>
        <w:t xml:space="preserve"> </w:t>
      </w:r>
      <w:r w:rsidRPr="008A7E52">
        <w:rPr>
          <w:rFonts w:ascii="Bookman Old Style" w:hAnsi="Bookman Old Style"/>
        </w:rPr>
        <w:t>JBVNL hereby submits that, the year-on-year growth ra</w:t>
      </w:r>
      <w:r w:rsidR="008A7E52" w:rsidRPr="008A7E52">
        <w:rPr>
          <w:rFonts w:ascii="Bookman Old Style" w:hAnsi="Bookman Old Style"/>
        </w:rPr>
        <w:t>te from FY 2018-19 to FY 2023-24</w:t>
      </w:r>
      <w:r w:rsidRPr="008A7E52">
        <w:rPr>
          <w:rFonts w:ascii="Bookman Old Style" w:hAnsi="Bookman Old Style"/>
        </w:rPr>
        <w:t xml:space="preserve"> has been in the range of 4% to 8%. JBVNL has taken nominal growth rate of 5% for the projection of consumer </w:t>
      </w:r>
      <w:r w:rsidR="008A7E52" w:rsidRPr="008A7E52">
        <w:rPr>
          <w:rFonts w:ascii="Bookman Old Style" w:hAnsi="Bookman Old Style"/>
        </w:rPr>
        <w:t>security deposit for FY 2024-25.</w:t>
      </w:r>
      <w:r w:rsidRPr="00045007">
        <w:rPr>
          <w:rFonts w:ascii="Bookman Old Style" w:hAnsi="Bookman Old Style"/>
        </w:rPr>
        <w:t xml:space="preserve"> </w:t>
      </w:r>
    </w:p>
    <w:p w14:paraId="52D82B89" w14:textId="77777777" w:rsidR="00CA2BFE" w:rsidRPr="00914AD2"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914AD2">
        <w:rPr>
          <w:rFonts w:ascii="Bookman Old Style" w:hAnsi="Bookman Old Style"/>
          <w:b/>
        </w:rPr>
        <w:t>It is observed that the Petitioner has estimated bank charge to the tune of Rs.2.38 Cr. The Petitioner is directed to provide details for such consideration.</w:t>
      </w:r>
    </w:p>
    <w:p w14:paraId="26173055" w14:textId="13BD7D39" w:rsidR="00914AD2" w:rsidRDefault="00CA2BFE" w:rsidP="008A7E52">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 xml:space="preserve">Reply </w:t>
      </w:r>
      <w:r w:rsidR="008A7E52">
        <w:rPr>
          <w:rFonts w:ascii="Bookman Old Style" w:hAnsi="Bookman Old Style"/>
        </w:rPr>
        <w:t xml:space="preserve">- </w:t>
      </w:r>
      <w:r w:rsidR="00A2046C" w:rsidRPr="00045007">
        <w:rPr>
          <w:rFonts w:ascii="Bookman Old Style" w:hAnsi="Bookman Old Style"/>
        </w:rPr>
        <w:t>The Petitioner humbly submits that it has incurred Bank and Finance charges to the tune of Rs 2.38 Crores as per audited annual accounts for FY 2023-24 towards expenditures like Bank charges, finance charges, etc. Bank charges mainly include amount paid against bill discounting, LC charges, annual maintenance charges etc levied by banks on working capital limits.</w:t>
      </w:r>
    </w:p>
    <w:p w14:paraId="62A5FC9A" w14:textId="77777777" w:rsidR="00A2046C" w:rsidRPr="00045007" w:rsidRDefault="00A2046C" w:rsidP="00914AD2">
      <w:pPr>
        <w:widowControl w:val="0"/>
        <w:tabs>
          <w:tab w:val="left" w:pos="0"/>
          <w:tab w:val="left" w:pos="1874"/>
          <w:tab w:val="left" w:pos="1878"/>
        </w:tabs>
        <w:autoSpaceDE w:val="0"/>
        <w:autoSpaceDN w:val="0"/>
        <w:spacing w:before="240" w:after="0" w:line="360" w:lineRule="auto"/>
        <w:ind w:right="-23"/>
        <w:rPr>
          <w:rFonts w:ascii="Bookman Old Style" w:hAnsi="Bookman Old Style"/>
        </w:rPr>
      </w:pPr>
      <w:r w:rsidRPr="00045007">
        <w:rPr>
          <w:rFonts w:ascii="Bookman Old Style" w:hAnsi="Bookman Old Style"/>
        </w:rPr>
        <w:t>Bank charges mainly include the amount of commission paid against LC which is 0.35%. if we calculate the average rate of bank charges to working capital limit, it comes to around 0.36%. LC commission is a mandatory charge payable on availing the benefit. LC is a non- fund-based limit which is a mechanism to pay power purchase vendors timely. It is similar to interest cost on fund based working capital loans. The Petitioner requests the Hon’ble commission to approve the same.</w:t>
      </w:r>
    </w:p>
    <w:p w14:paraId="2BB8E390" w14:textId="77777777" w:rsidR="008A7E52" w:rsidRDefault="008A7E52" w:rsidP="00C22FB4">
      <w:pPr>
        <w:pStyle w:val="ListParagraph"/>
        <w:tabs>
          <w:tab w:val="left" w:pos="0"/>
        </w:tabs>
        <w:jc w:val="left"/>
        <w:rPr>
          <w:rFonts w:ascii="Bookman Old Style" w:hAnsi="Bookman Old Style"/>
          <w:b/>
          <w:u w:val="single"/>
        </w:rPr>
      </w:pPr>
    </w:p>
    <w:p w14:paraId="03A49D1A" w14:textId="54110350" w:rsidR="00CA2BFE" w:rsidRDefault="00CA2BFE" w:rsidP="00C22FB4">
      <w:pPr>
        <w:pStyle w:val="ListParagraph"/>
        <w:tabs>
          <w:tab w:val="left" w:pos="0"/>
        </w:tabs>
        <w:jc w:val="left"/>
        <w:rPr>
          <w:rFonts w:ascii="Bookman Old Style" w:hAnsi="Bookman Old Style"/>
          <w:b/>
          <w:u w:val="single"/>
        </w:rPr>
      </w:pPr>
      <w:r w:rsidRPr="009A1682">
        <w:rPr>
          <w:rFonts w:ascii="Bookman Old Style" w:hAnsi="Bookman Old Style"/>
          <w:b/>
          <w:u w:val="single"/>
        </w:rPr>
        <w:t>ARR of FY 2025-26</w:t>
      </w:r>
    </w:p>
    <w:p w14:paraId="5D2BA644" w14:textId="77777777" w:rsidR="00161AE3" w:rsidRPr="00045007" w:rsidRDefault="00161AE3" w:rsidP="00C22FB4">
      <w:pPr>
        <w:pStyle w:val="ListParagraph"/>
        <w:tabs>
          <w:tab w:val="left" w:pos="0"/>
        </w:tabs>
        <w:jc w:val="left"/>
        <w:rPr>
          <w:rFonts w:ascii="Bookman Old Style" w:hAnsi="Bookman Old Style"/>
        </w:rPr>
      </w:pPr>
    </w:p>
    <w:p w14:paraId="6E9664E7" w14:textId="77777777" w:rsidR="00CA2BFE" w:rsidRPr="009A1682"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rPr>
      </w:pPr>
      <w:r w:rsidRPr="009A1682">
        <w:rPr>
          <w:rFonts w:ascii="Bookman Old Style" w:hAnsi="Bookman Old Style"/>
          <w:b/>
        </w:rPr>
        <w:t>As per Table 4.1, JBVNL has provided projections for consumption parameters (consumer numbers, connected load and sales) and has considered escalation as described in para 4.1. The Petitioner has directed to provide details for assumption based on which the projections are made and provide calculations sheets is any for the same.</w:t>
      </w:r>
    </w:p>
    <w:p w14:paraId="49DCB346" w14:textId="0A7A4341" w:rsidR="004E5836" w:rsidRDefault="00CA2BFE" w:rsidP="00B20F7F">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Reply –</w:t>
      </w:r>
      <w:r w:rsidR="00FF2827" w:rsidRPr="00045007">
        <w:rPr>
          <w:rFonts w:ascii="Bookman Old Style" w:hAnsi="Bookman Old Style"/>
        </w:rPr>
        <w:t xml:space="preserve"> </w:t>
      </w:r>
      <w:r w:rsidRPr="00D21C6D">
        <w:rPr>
          <w:rFonts w:ascii="Bookman Old Style" w:hAnsi="Bookman Old Style"/>
        </w:rPr>
        <w:t>JBVNL hereby submits th</w:t>
      </w:r>
      <w:r w:rsidR="00284794">
        <w:rPr>
          <w:rFonts w:ascii="Bookman Old Style" w:hAnsi="Bookman Old Style"/>
        </w:rPr>
        <w:t>at, the category wise year on year</w:t>
      </w:r>
      <w:r w:rsidRPr="00D21C6D">
        <w:rPr>
          <w:rFonts w:ascii="Bookman Old Style" w:hAnsi="Bookman Old Style"/>
        </w:rPr>
        <w:t xml:space="preserve"> annual growth rate of numbers of consume</w:t>
      </w:r>
      <w:r w:rsidR="00D21C6D" w:rsidRPr="00D21C6D">
        <w:rPr>
          <w:rFonts w:ascii="Bookman Old Style" w:hAnsi="Bookman Old Style"/>
        </w:rPr>
        <w:t>rs from FY 2020-21 to FY 2023-24</w:t>
      </w:r>
      <w:r w:rsidRPr="00D21C6D">
        <w:rPr>
          <w:rFonts w:ascii="Bookman Old Style" w:hAnsi="Bookman Old Style"/>
        </w:rPr>
        <w:t xml:space="preserve"> is exponentially high (as shown in table below). Petitioner has taken nominal escalation in number of consum</w:t>
      </w:r>
      <w:r w:rsidR="00D21C6D" w:rsidRPr="00D21C6D">
        <w:rPr>
          <w:rFonts w:ascii="Bookman Old Style" w:hAnsi="Bookman Old Style"/>
        </w:rPr>
        <w:t>ers for projection of FY 2024-25</w:t>
      </w:r>
      <w:r w:rsidRPr="00D21C6D">
        <w:rPr>
          <w:rFonts w:ascii="Bookman Old Style" w:hAnsi="Bookman Old Style"/>
        </w:rPr>
        <w:t xml:space="preserve"> and FY 2025-26. Thus, the petitioner requests that Hon’ble Commission to consider the escalation factor as claimed in the petition. The category </w:t>
      </w:r>
      <w:r w:rsidR="00284794">
        <w:rPr>
          <w:rFonts w:ascii="Bookman Old Style" w:hAnsi="Bookman Old Style"/>
        </w:rPr>
        <w:t>wise year on year</w:t>
      </w:r>
      <w:r w:rsidR="00284794" w:rsidRPr="00D21C6D">
        <w:rPr>
          <w:rFonts w:ascii="Bookman Old Style" w:hAnsi="Bookman Old Style"/>
        </w:rPr>
        <w:t xml:space="preserve"> annual growth rate</w:t>
      </w:r>
      <w:r w:rsidR="00812B70">
        <w:rPr>
          <w:rFonts w:ascii="Bookman Old Style" w:hAnsi="Bookman Old Style"/>
        </w:rPr>
        <w:t xml:space="preserve"> </w:t>
      </w:r>
      <w:r w:rsidR="00995677">
        <w:rPr>
          <w:rFonts w:ascii="Bookman Old Style" w:hAnsi="Bookman Old Style"/>
        </w:rPr>
        <w:t>along with</w:t>
      </w:r>
      <w:r w:rsidR="00812B70">
        <w:rPr>
          <w:rFonts w:ascii="Bookman Old Style" w:hAnsi="Bookman Old Style"/>
        </w:rPr>
        <w:t xml:space="preserve"> </w:t>
      </w:r>
      <w:r w:rsidR="00995677">
        <w:rPr>
          <w:rFonts w:ascii="Bookman Old Style" w:hAnsi="Bookman Old Style"/>
        </w:rPr>
        <w:t>Considered growth rate for FY 2024-25 and FY 2025-26</w:t>
      </w:r>
      <w:r w:rsidRPr="00D21C6D">
        <w:rPr>
          <w:rFonts w:ascii="Bookman Old Style" w:hAnsi="Bookman Old Style"/>
        </w:rPr>
        <w:t xml:space="preserve"> in number of consumer is shown in the table below </w:t>
      </w:r>
      <w:r w:rsidR="00284794">
        <w:rPr>
          <w:rFonts w:ascii="Bookman Old Style" w:hAnsi="Bookman Old Style"/>
        </w:rPr>
        <w:t>–</w:t>
      </w:r>
    </w:p>
    <w:p w14:paraId="59DBA3F9" w14:textId="77777777" w:rsidR="006F5A2F" w:rsidRDefault="006F5A2F" w:rsidP="00B20F7F">
      <w:pPr>
        <w:tabs>
          <w:tab w:val="left" w:pos="0"/>
        </w:tabs>
        <w:spacing w:beforeLines="120" w:before="288" w:afterLines="120" w:after="288" w:line="276" w:lineRule="auto"/>
        <w:rPr>
          <w:rFonts w:ascii="Bookman Old Style" w:hAnsi="Bookman Old Style"/>
        </w:rPr>
      </w:pPr>
    </w:p>
    <w:p w14:paraId="5A2E609F" w14:textId="77777777" w:rsidR="006F5A2F" w:rsidRDefault="006F5A2F" w:rsidP="00B20F7F">
      <w:pPr>
        <w:tabs>
          <w:tab w:val="left" w:pos="0"/>
        </w:tabs>
        <w:spacing w:beforeLines="120" w:before="288" w:afterLines="120" w:after="288" w:line="276" w:lineRule="auto"/>
        <w:rPr>
          <w:rFonts w:ascii="Bookman Old Style" w:hAnsi="Bookman Old Style"/>
        </w:rPr>
      </w:pPr>
    </w:p>
    <w:p w14:paraId="403D9372" w14:textId="77777777" w:rsidR="006F5A2F" w:rsidRDefault="006F5A2F" w:rsidP="00B20F7F">
      <w:pPr>
        <w:tabs>
          <w:tab w:val="left" w:pos="0"/>
        </w:tabs>
        <w:spacing w:beforeLines="120" w:before="288" w:afterLines="120" w:after="288" w:line="276" w:lineRule="auto"/>
        <w:rPr>
          <w:rFonts w:ascii="Bookman Old Style" w:hAnsi="Bookman Old Style"/>
        </w:rPr>
      </w:pPr>
    </w:p>
    <w:p w14:paraId="154E5488" w14:textId="77777777" w:rsidR="006F5A2F" w:rsidRDefault="006F5A2F" w:rsidP="00B20F7F">
      <w:pPr>
        <w:tabs>
          <w:tab w:val="left" w:pos="0"/>
        </w:tabs>
        <w:spacing w:beforeLines="120" w:before="288" w:afterLines="120" w:after="288" w:line="276" w:lineRule="auto"/>
        <w:rPr>
          <w:rFonts w:ascii="Bookman Old Style" w:hAnsi="Bookman Old Style"/>
        </w:rPr>
      </w:pPr>
    </w:p>
    <w:p w14:paraId="790DB042" w14:textId="77777777" w:rsidR="006F5A2F" w:rsidRDefault="006F5A2F" w:rsidP="00B20F7F">
      <w:pPr>
        <w:tabs>
          <w:tab w:val="left" w:pos="0"/>
        </w:tabs>
        <w:spacing w:beforeLines="120" w:before="288" w:afterLines="120" w:after="288" w:line="276" w:lineRule="auto"/>
        <w:rPr>
          <w:rFonts w:ascii="Bookman Old Style" w:hAnsi="Bookman Old Style"/>
        </w:rPr>
      </w:pPr>
    </w:p>
    <w:tbl>
      <w:tblPr>
        <w:tblW w:w="4871" w:type="pct"/>
        <w:tblLayout w:type="fixed"/>
        <w:tblLook w:val="04A0" w:firstRow="1" w:lastRow="0" w:firstColumn="1" w:lastColumn="0" w:noHBand="0" w:noVBand="1"/>
      </w:tblPr>
      <w:tblGrid>
        <w:gridCol w:w="848"/>
        <w:gridCol w:w="850"/>
        <w:gridCol w:w="1307"/>
        <w:gridCol w:w="961"/>
        <w:gridCol w:w="994"/>
        <w:gridCol w:w="990"/>
        <w:gridCol w:w="969"/>
        <w:gridCol w:w="883"/>
        <w:gridCol w:w="983"/>
        <w:gridCol w:w="849"/>
        <w:gridCol w:w="851"/>
      </w:tblGrid>
      <w:tr w:rsidR="003D3419" w:rsidRPr="006F5A2F" w14:paraId="613AE4DF" w14:textId="77777777" w:rsidTr="003D3419">
        <w:trPr>
          <w:trHeight w:val="1575"/>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9A07C" w14:textId="77777777" w:rsidR="006F5A2F" w:rsidRPr="006F5A2F" w:rsidRDefault="006F5A2F" w:rsidP="006F5A2F">
            <w:pPr>
              <w:spacing w:after="0"/>
              <w:ind w:left="-113"/>
              <w:jc w:val="center"/>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lastRenderedPageBreak/>
              <w:t>Category</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744E8D16" w14:textId="77777777" w:rsidR="006F5A2F" w:rsidRPr="006F5A2F" w:rsidRDefault="006F5A2F" w:rsidP="006F5A2F">
            <w:pPr>
              <w:spacing w:after="0"/>
              <w:jc w:val="center"/>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Sub-Category</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04877ABF" w14:textId="77777777" w:rsidR="006F5A2F" w:rsidRPr="006F5A2F" w:rsidRDefault="006F5A2F" w:rsidP="003D3419">
            <w:pPr>
              <w:spacing w:after="0"/>
              <w:ind w:left="-110"/>
              <w:jc w:val="center"/>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Consumers (Nos.) FY 2020-21</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5C7CA2EA" w14:textId="77777777" w:rsidR="006F5A2F" w:rsidRPr="006F5A2F" w:rsidRDefault="006F5A2F" w:rsidP="003D3419">
            <w:pPr>
              <w:spacing w:after="0"/>
              <w:ind w:left="-141"/>
              <w:jc w:val="center"/>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Consumers (Nos.) FY 2021-22</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3482C752" w14:textId="77777777" w:rsidR="006F5A2F" w:rsidRPr="006F5A2F" w:rsidRDefault="006F5A2F" w:rsidP="003D3419">
            <w:pPr>
              <w:spacing w:after="0"/>
              <w:ind w:left="-110"/>
              <w:jc w:val="center"/>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Consumers (Nos.) FY 2022-23</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825663D" w14:textId="77777777" w:rsidR="006F5A2F" w:rsidRPr="006F5A2F" w:rsidRDefault="006F5A2F" w:rsidP="006F5A2F">
            <w:pPr>
              <w:spacing w:after="0"/>
              <w:jc w:val="center"/>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Effective Consumer No. FY 2023-24</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6DCFF6A4" w14:textId="77777777" w:rsidR="006F5A2F" w:rsidRPr="006F5A2F" w:rsidRDefault="006F5A2F" w:rsidP="006F5A2F">
            <w:pPr>
              <w:spacing w:after="0"/>
              <w:jc w:val="center"/>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%age Growth (FY2021-22 - FY2020-21)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E35F287" w14:textId="77777777" w:rsidR="006F5A2F" w:rsidRPr="006F5A2F" w:rsidRDefault="006F5A2F" w:rsidP="003D3419">
            <w:pPr>
              <w:spacing w:after="0"/>
              <w:ind w:left="-84" w:right="-100"/>
              <w:jc w:val="center"/>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%age Growth (FY2022-23 - FY2021-22)</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56A6161C" w14:textId="77777777" w:rsidR="006F5A2F" w:rsidRPr="006F5A2F" w:rsidRDefault="006F5A2F" w:rsidP="006F5A2F">
            <w:pPr>
              <w:spacing w:after="0"/>
              <w:jc w:val="center"/>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%age Growth (FY2023-24 - FY2022-23)</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3CAB0DAF" w14:textId="77777777" w:rsidR="006F5A2F" w:rsidRPr="006F5A2F" w:rsidRDefault="006F5A2F" w:rsidP="006F5A2F">
            <w:pPr>
              <w:spacing w:after="0"/>
              <w:jc w:val="center"/>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Considered growth for FY 2025-26</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0938C06E" w14:textId="77777777" w:rsidR="006F5A2F" w:rsidRPr="006F5A2F" w:rsidRDefault="006F5A2F" w:rsidP="006F5A2F">
            <w:pPr>
              <w:spacing w:after="0"/>
              <w:jc w:val="center"/>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Considered growth for FY 2024-25</w:t>
            </w:r>
          </w:p>
        </w:tc>
      </w:tr>
      <w:tr w:rsidR="003D3419" w:rsidRPr="006F5A2F" w14:paraId="50B90F69" w14:textId="77777777" w:rsidTr="003D3419">
        <w:trPr>
          <w:trHeight w:val="300"/>
        </w:trPr>
        <w:tc>
          <w:tcPr>
            <w:tcW w:w="40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6B1F99" w14:textId="77777777" w:rsidR="006F5A2F" w:rsidRPr="006F5A2F" w:rsidRDefault="006F5A2F" w:rsidP="006F5A2F">
            <w:pPr>
              <w:spacing w:after="0"/>
              <w:jc w:val="left"/>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Domestic</w:t>
            </w:r>
          </w:p>
        </w:tc>
        <w:tc>
          <w:tcPr>
            <w:tcW w:w="405" w:type="pct"/>
            <w:tcBorders>
              <w:top w:val="nil"/>
              <w:left w:val="nil"/>
              <w:bottom w:val="single" w:sz="4" w:space="0" w:color="auto"/>
              <w:right w:val="single" w:sz="4" w:space="0" w:color="auto"/>
            </w:tcBorders>
            <w:shd w:val="clear" w:color="auto" w:fill="auto"/>
            <w:noWrap/>
            <w:vAlign w:val="center"/>
            <w:hideMark/>
          </w:tcPr>
          <w:p w14:paraId="47A7E93A"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DS-R</w:t>
            </w:r>
          </w:p>
        </w:tc>
        <w:tc>
          <w:tcPr>
            <w:tcW w:w="623" w:type="pct"/>
            <w:tcBorders>
              <w:top w:val="nil"/>
              <w:left w:val="nil"/>
              <w:bottom w:val="single" w:sz="4" w:space="0" w:color="auto"/>
              <w:right w:val="single" w:sz="4" w:space="0" w:color="auto"/>
            </w:tcBorders>
            <w:shd w:val="clear" w:color="auto" w:fill="auto"/>
            <w:noWrap/>
            <w:vAlign w:val="center"/>
            <w:hideMark/>
          </w:tcPr>
          <w:p w14:paraId="0FAB3C33"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3229946</w:t>
            </w:r>
          </w:p>
        </w:tc>
        <w:tc>
          <w:tcPr>
            <w:tcW w:w="458" w:type="pct"/>
            <w:tcBorders>
              <w:top w:val="nil"/>
              <w:left w:val="nil"/>
              <w:bottom w:val="single" w:sz="4" w:space="0" w:color="auto"/>
              <w:right w:val="single" w:sz="4" w:space="0" w:color="auto"/>
            </w:tcBorders>
            <w:shd w:val="clear" w:color="auto" w:fill="auto"/>
            <w:noWrap/>
            <w:vAlign w:val="center"/>
            <w:hideMark/>
          </w:tcPr>
          <w:p w14:paraId="37313A1C"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3565715</w:t>
            </w:r>
          </w:p>
        </w:tc>
        <w:tc>
          <w:tcPr>
            <w:tcW w:w="474" w:type="pct"/>
            <w:tcBorders>
              <w:top w:val="nil"/>
              <w:left w:val="nil"/>
              <w:bottom w:val="single" w:sz="4" w:space="0" w:color="auto"/>
              <w:right w:val="single" w:sz="4" w:space="0" w:color="auto"/>
            </w:tcBorders>
            <w:shd w:val="clear" w:color="auto" w:fill="auto"/>
            <w:noWrap/>
            <w:vAlign w:val="center"/>
            <w:hideMark/>
          </w:tcPr>
          <w:p w14:paraId="768F05E2"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3402206</w:t>
            </w:r>
          </w:p>
        </w:tc>
        <w:tc>
          <w:tcPr>
            <w:tcW w:w="472" w:type="pct"/>
            <w:tcBorders>
              <w:top w:val="nil"/>
              <w:left w:val="nil"/>
              <w:bottom w:val="single" w:sz="4" w:space="0" w:color="auto"/>
              <w:right w:val="single" w:sz="4" w:space="0" w:color="auto"/>
            </w:tcBorders>
            <w:shd w:val="clear" w:color="auto" w:fill="auto"/>
            <w:noWrap/>
            <w:vAlign w:val="center"/>
            <w:hideMark/>
          </w:tcPr>
          <w:p w14:paraId="67E19467"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3330411</w:t>
            </w:r>
          </w:p>
        </w:tc>
        <w:tc>
          <w:tcPr>
            <w:tcW w:w="462" w:type="pct"/>
            <w:tcBorders>
              <w:top w:val="nil"/>
              <w:left w:val="nil"/>
              <w:bottom w:val="single" w:sz="4" w:space="0" w:color="auto"/>
              <w:right w:val="single" w:sz="4" w:space="0" w:color="auto"/>
            </w:tcBorders>
            <w:shd w:val="clear" w:color="auto" w:fill="auto"/>
            <w:noWrap/>
            <w:vAlign w:val="bottom"/>
            <w:hideMark/>
          </w:tcPr>
          <w:p w14:paraId="5407236F"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10.40%</w:t>
            </w:r>
          </w:p>
        </w:tc>
        <w:tc>
          <w:tcPr>
            <w:tcW w:w="421" w:type="pct"/>
            <w:tcBorders>
              <w:top w:val="nil"/>
              <w:left w:val="nil"/>
              <w:bottom w:val="single" w:sz="4" w:space="0" w:color="auto"/>
              <w:right w:val="single" w:sz="4" w:space="0" w:color="auto"/>
            </w:tcBorders>
            <w:shd w:val="clear" w:color="auto" w:fill="auto"/>
            <w:noWrap/>
            <w:vAlign w:val="bottom"/>
            <w:hideMark/>
          </w:tcPr>
          <w:p w14:paraId="30E7485F"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-4.59%</w:t>
            </w:r>
          </w:p>
        </w:tc>
        <w:tc>
          <w:tcPr>
            <w:tcW w:w="469" w:type="pct"/>
            <w:tcBorders>
              <w:top w:val="nil"/>
              <w:left w:val="nil"/>
              <w:bottom w:val="single" w:sz="4" w:space="0" w:color="auto"/>
              <w:right w:val="single" w:sz="4" w:space="0" w:color="auto"/>
            </w:tcBorders>
            <w:shd w:val="clear" w:color="auto" w:fill="auto"/>
            <w:noWrap/>
            <w:vAlign w:val="bottom"/>
            <w:hideMark/>
          </w:tcPr>
          <w:p w14:paraId="33D01F55"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-2.11%</w:t>
            </w:r>
          </w:p>
        </w:tc>
        <w:tc>
          <w:tcPr>
            <w:tcW w:w="405" w:type="pct"/>
            <w:tcBorders>
              <w:top w:val="nil"/>
              <w:left w:val="nil"/>
              <w:bottom w:val="single" w:sz="4" w:space="0" w:color="auto"/>
              <w:right w:val="single" w:sz="4" w:space="0" w:color="auto"/>
            </w:tcBorders>
            <w:shd w:val="clear" w:color="auto" w:fill="auto"/>
            <w:noWrap/>
            <w:vAlign w:val="bottom"/>
            <w:hideMark/>
          </w:tcPr>
          <w:p w14:paraId="524EC9E8"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w:t>
            </w:r>
          </w:p>
        </w:tc>
        <w:tc>
          <w:tcPr>
            <w:tcW w:w="406" w:type="pct"/>
            <w:tcBorders>
              <w:top w:val="nil"/>
              <w:left w:val="nil"/>
              <w:bottom w:val="single" w:sz="4" w:space="0" w:color="auto"/>
              <w:right w:val="single" w:sz="4" w:space="0" w:color="auto"/>
            </w:tcBorders>
            <w:shd w:val="clear" w:color="auto" w:fill="auto"/>
            <w:noWrap/>
            <w:vAlign w:val="bottom"/>
            <w:hideMark/>
          </w:tcPr>
          <w:p w14:paraId="33A4B4CE"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0.31%</w:t>
            </w:r>
          </w:p>
        </w:tc>
      </w:tr>
      <w:tr w:rsidR="003D3419" w:rsidRPr="006F5A2F" w14:paraId="7350E4F0"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66912168"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center"/>
            <w:hideMark/>
          </w:tcPr>
          <w:p w14:paraId="68BB930E"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DS-U</w:t>
            </w:r>
          </w:p>
        </w:tc>
        <w:tc>
          <w:tcPr>
            <w:tcW w:w="623" w:type="pct"/>
            <w:tcBorders>
              <w:top w:val="nil"/>
              <w:left w:val="nil"/>
              <w:bottom w:val="single" w:sz="4" w:space="0" w:color="auto"/>
              <w:right w:val="single" w:sz="4" w:space="0" w:color="auto"/>
            </w:tcBorders>
            <w:shd w:val="clear" w:color="auto" w:fill="auto"/>
            <w:noWrap/>
            <w:vAlign w:val="center"/>
            <w:hideMark/>
          </w:tcPr>
          <w:p w14:paraId="7F057F16"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1067051</w:t>
            </w:r>
          </w:p>
        </w:tc>
        <w:tc>
          <w:tcPr>
            <w:tcW w:w="458" w:type="pct"/>
            <w:tcBorders>
              <w:top w:val="nil"/>
              <w:left w:val="nil"/>
              <w:bottom w:val="single" w:sz="4" w:space="0" w:color="auto"/>
              <w:right w:val="single" w:sz="4" w:space="0" w:color="auto"/>
            </w:tcBorders>
            <w:shd w:val="clear" w:color="auto" w:fill="auto"/>
            <w:noWrap/>
            <w:vAlign w:val="center"/>
            <w:hideMark/>
          </w:tcPr>
          <w:p w14:paraId="10E96AA1"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1146792</w:t>
            </w:r>
          </w:p>
        </w:tc>
        <w:tc>
          <w:tcPr>
            <w:tcW w:w="474" w:type="pct"/>
            <w:tcBorders>
              <w:top w:val="nil"/>
              <w:left w:val="nil"/>
              <w:bottom w:val="single" w:sz="4" w:space="0" w:color="auto"/>
              <w:right w:val="single" w:sz="4" w:space="0" w:color="auto"/>
            </w:tcBorders>
            <w:shd w:val="clear" w:color="auto" w:fill="auto"/>
            <w:noWrap/>
            <w:vAlign w:val="center"/>
            <w:hideMark/>
          </w:tcPr>
          <w:p w14:paraId="65AC4ADF"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1126999</w:t>
            </w:r>
          </w:p>
        </w:tc>
        <w:tc>
          <w:tcPr>
            <w:tcW w:w="472" w:type="pct"/>
            <w:tcBorders>
              <w:top w:val="nil"/>
              <w:left w:val="nil"/>
              <w:bottom w:val="single" w:sz="4" w:space="0" w:color="auto"/>
              <w:right w:val="single" w:sz="4" w:space="0" w:color="auto"/>
            </w:tcBorders>
            <w:shd w:val="clear" w:color="auto" w:fill="auto"/>
            <w:noWrap/>
            <w:vAlign w:val="center"/>
            <w:hideMark/>
          </w:tcPr>
          <w:p w14:paraId="1DC1498C"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1214737</w:t>
            </w:r>
          </w:p>
        </w:tc>
        <w:tc>
          <w:tcPr>
            <w:tcW w:w="462" w:type="pct"/>
            <w:tcBorders>
              <w:top w:val="nil"/>
              <w:left w:val="nil"/>
              <w:bottom w:val="single" w:sz="4" w:space="0" w:color="auto"/>
              <w:right w:val="single" w:sz="4" w:space="0" w:color="auto"/>
            </w:tcBorders>
            <w:shd w:val="clear" w:color="auto" w:fill="auto"/>
            <w:noWrap/>
            <w:vAlign w:val="bottom"/>
            <w:hideMark/>
          </w:tcPr>
          <w:p w14:paraId="1B2F2EFE"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7.47%</w:t>
            </w:r>
          </w:p>
        </w:tc>
        <w:tc>
          <w:tcPr>
            <w:tcW w:w="421" w:type="pct"/>
            <w:tcBorders>
              <w:top w:val="nil"/>
              <w:left w:val="nil"/>
              <w:bottom w:val="single" w:sz="4" w:space="0" w:color="auto"/>
              <w:right w:val="single" w:sz="4" w:space="0" w:color="auto"/>
            </w:tcBorders>
            <w:shd w:val="clear" w:color="auto" w:fill="auto"/>
            <w:noWrap/>
            <w:vAlign w:val="bottom"/>
            <w:hideMark/>
          </w:tcPr>
          <w:p w14:paraId="7C2A8369"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-1.73%</w:t>
            </w:r>
          </w:p>
        </w:tc>
        <w:tc>
          <w:tcPr>
            <w:tcW w:w="469" w:type="pct"/>
            <w:tcBorders>
              <w:top w:val="nil"/>
              <w:left w:val="nil"/>
              <w:bottom w:val="single" w:sz="4" w:space="0" w:color="auto"/>
              <w:right w:val="single" w:sz="4" w:space="0" w:color="auto"/>
            </w:tcBorders>
            <w:shd w:val="clear" w:color="auto" w:fill="auto"/>
            <w:noWrap/>
            <w:vAlign w:val="bottom"/>
            <w:hideMark/>
          </w:tcPr>
          <w:p w14:paraId="06005BBE"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7.79%</w:t>
            </w:r>
          </w:p>
        </w:tc>
        <w:tc>
          <w:tcPr>
            <w:tcW w:w="405" w:type="pct"/>
            <w:tcBorders>
              <w:top w:val="nil"/>
              <w:left w:val="nil"/>
              <w:bottom w:val="single" w:sz="4" w:space="0" w:color="auto"/>
              <w:right w:val="single" w:sz="4" w:space="0" w:color="auto"/>
            </w:tcBorders>
            <w:shd w:val="clear" w:color="auto" w:fill="auto"/>
            <w:noWrap/>
            <w:vAlign w:val="bottom"/>
            <w:hideMark/>
          </w:tcPr>
          <w:p w14:paraId="56CC4098"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12%</w:t>
            </w:r>
          </w:p>
        </w:tc>
        <w:tc>
          <w:tcPr>
            <w:tcW w:w="406" w:type="pct"/>
            <w:tcBorders>
              <w:top w:val="nil"/>
              <w:left w:val="nil"/>
              <w:bottom w:val="single" w:sz="4" w:space="0" w:color="auto"/>
              <w:right w:val="single" w:sz="4" w:space="0" w:color="auto"/>
            </w:tcBorders>
            <w:shd w:val="clear" w:color="auto" w:fill="auto"/>
            <w:noWrap/>
            <w:vAlign w:val="bottom"/>
            <w:hideMark/>
          </w:tcPr>
          <w:p w14:paraId="74D6E660"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13.11%</w:t>
            </w:r>
          </w:p>
        </w:tc>
      </w:tr>
      <w:tr w:rsidR="003D3419" w:rsidRPr="006F5A2F" w14:paraId="214150D0"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016BB2F8"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center"/>
            <w:hideMark/>
          </w:tcPr>
          <w:p w14:paraId="1BBD773D"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DS HT</w:t>
            </w:r>
          </w:p>
        </w:tc>
        <w:tc>
          <w:tcPr>
            <w:tcW w:w="623" w:type="pct"/>
            <w:tcBorders>
              <w:top w:val="nil"/>
              <w:left w:val="nil"/>
              <w:bottom w:val="single" w:sz="4" w:space="0" w:color="auto"/>
              <w:right w:val="single" w:sz="4" w:space="0" w:color="auto"/>
            </w:tcBorders>
            <w:shd w:val="clear" w:color="auto" w:fill="auto"/>
            <w:noWrap/>
            <w:vAlign w:val="center"/>
            <w:hideMark/>
          </w:tcPr>
          <w:p w14:paraId="4E9419E8"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35</w:t>
            </w:r>
          </w:p>
        </w:tc>
        <w:tc>
          <w:tcPr>
            <w:tcW w:w="458" w:type="pct"/>
            <w:tcBorders>
              <w:top w:val="nil"/>
              <w:left w:val="nil"/>
              <w:bottom w:val="single" w:sz="4" w:space="0" w:color="auto"/>
              <w:right w:val="single" w:sz="4" w:space="0" w:color="auto"/>
            </w:tcBorders>
            <w:shd w:val="clear" w:color="auto" w:fill="auto"/>
            <w:noWrap/>
            <w:vAlign w:val="center"/>
            <w:hideMark/>
          </w:tcPr>
          <w:p w14:paraId="22B2A7D8"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36</w:t>
            </w:r>
          </w:p>
        </w:tc>
        <w:tc>
          <w:tcPr>
            <w:tcW w:w="474" w:type="pct"/>
            <w:tcBorders>
              <w:top w:val="nil"/>
              <w:left w:val="nil"/>
              <w:bottom w:val="single" w:sz="4" w:space="0" w:color="auto"/>
              <w:right w:val="single" w:sz="4" w:space="0" w:color="auto"/>
            </w:tcBorders>
            <w:shd w:val="clear" w:color="auto" w:fill="auto"/>
            <w:noWrap/>
            <w:vAlign w:val="center"/>
            <w:hideMark/>
          </w:tcPr>
          <w:p w14:paraId="3ADDE16F"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40</w:t>
            </w:r>
          </w:p>
        </w:tc>
        <w:tc>
          <w:tcPr>
            <w:tcW w:w="472" w:type="pct"/>
            <w:tcBorders>
              <w:top w:val="nil"/>
              <w:left w:val="nil"/>
              <w:bottom w:val="single" w:sz="4" w:space="0" w:color="auto"/>
              <w:right w:val="single" w:sz="4" w:space="0" w:color="auto"/>
            </w:tcBorders>
            <w:shd w:val="clear" w:color="auto" w:fill="auto"/>
            <w:noWrap/>
            <w:vAlign w:val="center"/>
            <w:hideMark/>
          </w:tcPr>
          <w:p w14:paraId="6D1E429A"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42</w:t>
            </w:r>
          </w:p>
        </w:tc>
        <w:tc>
          <w:tcPr>
            <w:tcW w:w="462" w:type="pct"/>
            <w:tcBorders>
              <w:top w:val="nil"/>
              <w:left w:val="nil"/>
              <w:bottom w:val="single" w:sz="4" w:space="0" w:color="auto"/>
              <w:right w:val="single" w:sz="4" w:space="0" w:color="auto"/>
            </w:tcBorders>
            <w:shd w:val="clear" w:color="auto" w:fill="auto"/>
            <w:noWrap/>
            <w:vAlign w:val="bottom"/>
            <w:hideMark/>
          </w:tcPr>
          <w:p w14:paraId="3CEE01A3"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2.86%</w:t>
            </w:r>
          </w:p>
        </w:tc>
        <w:tc>
          <w:tcPr>
            <w:tcW w:w="421" w:type="pct"/>
            <w:tcBorders>
              <w:top w:val="nil"/>
              <w:left w:val="nil"/>
              <w:bottom w:val="single" w:sz="4" w:space="0" w:color="auto"/>
              <w:right w:val="single" w:sz="4" w:space="0" w:color="auto"/>
            </w:tcBorders>
            <w:shd w:val="clear" w:color="auto" w:fill="auto"/>
            <w:noWrap/>
            <w:vAlign w:val="bottom"/>
            <w:hideMark/>
          </w:tcPr>
          <w:p w14:paraId="11C18F14" w14:textId="77777777" w:rsidR="006F5A2F" w:rsidRPr="006F5A2F" w:rsidRDefault="006F5A2F" w:rsidP="003D3419">
            <w:pPr>
              <w:spacing w:after="0"/>
              <w:ind w:left="-84"/>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11.11%</w:t>
            </w:r>
          </w:p>
        </w:tc>
        <w:tc>
          <w:tcPr>
            <w:tcW w:w="469" w:type="pct"/>
            <w:tcBorders>
              <w:top w:val="nil"/>
              <w:left w:val="nil"/>
              <w:bottom w:val="single" w:sz="4" w:space="0" w:color="auto"/>
              <w:right w:val="single" w:sz="4" w:space="0" w:color="auto"/>
            </w:tcBorders>
            <w:shd w:val="clear" w:color="auto" w:fill="auto"/>
            <w:noWrap/>
            <w:vAlign w:val="bottom"/>
            <w:hideMark/>
          </w:tcPr>
          <w:p w14:paraId="499AA2F8"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5.00%</w:t>
            </w:r>
          </w:p>
        </w:tc>
        <w:tc>
          <w:tcPr>
            <w:tcW w:w="405" w:type="pct"/>
            <w:tcBorders>
              <w:top w:val="nil"/>
              <w:left w:val="nil"/>
              <w:bottom w:val="single" w:sz="4" w:space="0" w:color="auto"/>
              <w:right w:val="single" w:sz="4" w:space="0" w:color="auto"/>
            </w:tcBorders>
            <w:shd w:val="clear" w:color="auto" w:fill="auto"/>
            <w:noWrap/>
            <w:vAlign w:val="bottom"/>
            <w:hideMark/>
          </w:tcPr>
          <w:p w14:paraId="4C6AE07B"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w:t>
            </w:r>
          </w:p>
        </w:tc>
        <w:tc>
          <w:tcPr>
            <w:tcW w:w="406" w:type="pct"/>
            <w:tcBorders>
              <w:top w:val="nil"/>
              <w:left w:val="nil"/>
              <w:bottom w:val="single" w:sz="4" w:space="0" w:color="auto"/>
              <w:right w:val="single" w:sz="4" w:space="0" w:color="auto"/>
            </w:tcBorders>
            <w:shd w:val="clear" w:color="auto" w:fill="auto"/>
            <w:noWrap/>
            <w:vAlign w:val="bottom"/>
            <w:hideMark/>
          </w:tcPr>
          <w:p w14:paraId="3B32A719"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4.76%</w:t>
            </w:r>
          </w:p>
        </w:tc>
      </w:tr>
      <w:tr w:rsidR="003D3419" w:rsidRPr="006F5A2F" w14:paraId="77D23228"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61C5F029"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center"/>
            <w:hideMark/>
          </w:tcPr>
          <w:p w14:paraId="019B425E"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Total</w:t>
            </w:r>
          </w:p>
        </w:tc>
        <w:tc>
          <w:tcPr>
            <w:tcW w:w="623" w:type="pct"/>
            <w:tcBorders>
              <w:top w:val="nil"/>
              <w:left w:val="nil"/>
              <w:bottom w:val="single" w:sz="4" w:space="0" w:color="auto"/>
              <w:right w:val="single" w:sz="4" w:space="0" w:color="auto"/>
            </w:tcBorders>
            <w:shd w:val="clear" w:color="auto" w:fill="auto"/>
            <w:noWrap/>
            <w:vAlign w:val="center"/>
            <w:hideMark/>
          </w:tcPr>
          <w:p w14:paraId="3C4DD216"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4297032</w:t>
            </w:r>
          </w:p>
        </w:tc>
        <w:tc>
          <w:tcPr>
            <w:tcW w:w="458" w:type="pct"/>
            <w:tcBorders>
              <w:top w:val="nil"/>
              <w:left w:val="nil"/>
              <w:bottom w:val="single" w:sz="4" w:space="0" w:color="auto"/>
              <w:right w:val="single" w:sz="4" w:space="0" w:color="auto"/>
            </w:tcBorders>
            <w:shd w:val="clear" w:color="auto" w:fill="auto"/>
            <w:noWrap/>
            <w:vAlign w:val="center"/>
            <w:hideMark/>
          </w:tcPr>
          <w:p w14:paraId="108169D7"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4712543</w:t>
            </w:r>
          </w:p>
        </w:tc>
        <w:tc>
          <w:tcPr>
            <w:tcW w:w="474" w:type="pct"/>
            <w:tcBorders>
              <w:top w:val="nil"/>
              <w:left w:val="nil"/>
              <w:bottom w:val="single" w:sz="4" w:space="0" w:color="auto"/>
              <w:right w:val="single" w:sz="4" w:space="0" w:color="auto"/>
            </w:tcBorders>
            <w:shd w:val="clear" w:color="auto" w:fill="auto"/>
            <w:noWrap/>
            <w:vAlign w:val="center"/>
            <w:hideMark/>
          </w:tcPr>
          <w:p w14:paraId="4FC625DC"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4529245</w:t>
            </w:r>
          </w:p>
        </w:tc>
        <w:tc>
          <w:tcPr>
            <w:tcW w:w="472" w:type="pct"/>
            <w:tcBorders>
              <w:top w:val="nil"/>
              <w:left w:val="nil"/>
              <w:bottom w:val="single" w:sz="4" w:space="0" w:color="auto"/>
              <w:right w:val="single" w:sz="4" w:space="0" w:color="auto"/>
            </w:tcBorders>
            <w:shd w:val="clear" w:color="auto" w:fill="auto"/>
            <w:noWrap/>
            <w:vAlign w:val="center"/>
            <w:hideMark/>
          </w:tcPr>
          <w:p w14:paraId="7FA75112"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4545190</w:t>
            </w:r>
          </w:p>
        </w:tc>
        <w:tc>
          <w:tcPr>
            <w:tcW w:w="462" w:type="pct"/>
            <w:tcBorders>
              <w:top w:val="nil"/>
              <w:left w:val="nil"/>
              <w:bottom w:val="single" w:sz="4" w:space="0" w:color="auto"/>
              <w:right w:val="single" w:sz="4" w:space="0" w:color="auto"/>
            </w:tcBorders>
            <w:shd w:val="clear" w:color="auto" w:fill="auto"/>
            <w:noWrap/>
            <w:vAlign w:val="bottom"/>
            <w:hideMark/>
          </w:tcPr>
          <w:p w14:paraId="50DE0BCF"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9.67%</w:t>
            </w:r>
          </w:p>
        </w:tc>
        <w:tc>
          <w:tcPr>
            <w:tcW w:w="421" w:type="pct"/>
            <w:tcBorders>
              <w:top w:val="nil"/>
              <w:left w:val="nil"/>
              <w:bottom w:val="single" w:sz="4" w:space="0" w:color="auto"/>
              <w:right w:val="single" w:sz="4" w:space="0" w:color="auto"/>
            </w:tcBorders>
            <w:shd w:val="clear" w:color="auto" w:fill="auto"/>
            <w:noWrap/>
            <w:vAlign w:val="bottom"/>
            <w:hideMark/>
          </w:tcPr>
          <w:p w14:paraId="7177F02B"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-3.89%</w:t>
            </w:r>
          </w:p>
        </w:tc>
        <w:tc>
          <w:tcPr>
            <w:tcW w:w="469" w:type="pct"/>
            <w:tcBorders>
              <w:top w:val="nil"/>
              <w:left w:val="nil"/>
              <w:bottom w:val="single" w:sz="4" w:space="0" w:color="auto"/>
              <w:right w:val="single" w:sz="4" w:space="0" w:color="auto"/>
            </w:tcBorders>
            <w:shd w:val="clear" w:color="auto" w:fill="auto"/>
            <w:noWrap/>
            <w:vAlign w:val="bottom"/>
            <w:hideMark/>
          </w:tcPr>
          <w:p w14:paraId="21459803"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0.35%</w:t>
            </w:r>
          </w:p>
        </w:tc>
        <w:tc>
          <w:tcPr>
            <w:tcW w:w="405" w:type="pct"/>
            <w:tcBorders>
              <w:top w:val="nil"/>
              <w:left w:val="nil"/>
              <w:bottom w:val="single" w:sz="4" w:space="0" w:color="auto"/>
              <w:right w:val="single" w:sz="4" w:space="0" w:color="auto"/>
            </w:tcBorders>
            <w:shd w:val="clear" w:color="auto" w:fill="auto"/>
            <w:noWrap/>
            <w:vAlign w:val="bottom"/>
            <w:hideMark/>
          </w:tcPr>
          <w:p w14:paraId="05E55E45"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c>
          <w:tcPr>
            <w:tcW w:w="406" w:type="pct"/>
            <w:tcBorders>
              <w:top w:val="nil"/>
              <w:left w:val="nil"/>
              <w:bottom w:val="single" w:sz="4" w:space="0" w:color="auto"/>
              <w:right w:val="single" w:sz="4" w:space="0" w:color="auto"/>
            </w:tcBorders>
            <w:shd w:val="clear" w:color="auto" w:fill="auto"/>
            <w:noWrap/>
            <w:vAlign w:val="bottom"/>
            <w:hideMark/>
          </w:tcPr>
          <w:p w14:paraId="4B5E32DD"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r>
      <w:tr w:rsidR="003D3419" w:rsidRPr="006F5A2F" w14:paraId="07E27751" w14:textId="77777777" w:rsidTr="003D3419">
        <w:trPr>
          <w:trHeight w:val="30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14:paraId="55DB1B9F" w14:textId="77777777" w:rsidR="006F5A2F" w:rsidRPr="006F5A2F" w:rsidRDefault="006F5A2F" w:rsidP="006F5A2F">
            <w:pPr>
              <w:spacing w:after="0"/>
              <w:jc w:val="left"/>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Non-Domestic</w:t>
            </w:r>
          </w:p>
        </w:tc>
        <w:tc>
          <w:tcPr>
            <w:tcW w:w="405" w:type="pct"/>
            <w:tcBorders>
              <w:top w:val="nil"/>
              <w:left w:val="nil"/>
              <w:bottom w:val="single" w:sz="4" w:space="0" w:color="auto"/>
              <w:right w:val="single" w:sz="4" w:space="0" w:color="auto"/>
            </w:tcBorders>
            <w:shd w:val="clear" w:color="auto" w:fill="auto"/>
            <w:noWrap/>
            <w:vAlign w:val="center"/>
            <w:hideMark/>
          </w:tcPr>
          <w:p w14:paraId="51BF7C9A"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NDS-I</w:t>
            </w:r>
          </w:p>
        </w:tc>
        <w:tc>
          <w:tcPr>
            <w:tcW w:w="623" w:type="pct"/>
            <w:tcBorders>
              <w:top w:val="nil"/>
              <w:left w:val="nil"/>
              <w:bottom w:val="single" w:sz="4" w:space="0" w:color="auto"/>
              <w:right w:val="single" w:sz="4" w:space="0" w:color="auto"/>
            </w:tcBorders>
            <w:shd w:val="clear" w:color="auto" w:fill="auto"/>
            <w:noWrap/>
            <w:vAlign w:val="center"/>
            <w:hideMark/>
          </w:tcPr>
          <w:p w14:paraId="3A1BF19E"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43848</w:t>
            </w:r>
          </w:p>
        </w:tc>
        <w:tc>
          <w:tcPr>
            <w:tcW w:w="458" w:type="pct"/>
            <w:tcBorders>
              <w:top w:val="nil"/>
              <w:left w:val="nil"/>
              <w:bottom w:val="single" w:sz="4" w:space="0" w:color="auto"/>
              <w:right w:val="single" w:sz="4" w:space="0" w:color="auto"/>
            </w:tcBorders>
            <w:shd w:val="clear" w:color="auto" w:fill="auto"/>
            <w:noWrap/>
            <w:vAlign w:val="center"/>
            <w:hideMark/>
          </w:tcPr>
          <w:p w14:paraId="5D1113C9"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57539</w:t>
            </w:r>
          </w:p>
        </w:tc>
        <w:tc>
          <w:tcPr>
            <w:tcW w:w="474" w:type="pct"/>
            <w:tcBorders>
              <w:top w:val="nil"/>
              <w:left w:val="nil"/>
              <w:bottom w:val="single" w:sz="4" w:space="0" w:color="auto"/>
              <w:right w:val="single" w:sz="4" w:space="0" w:color="auto"/>
            </w:tcBorders>
            <w:shd w:val="clear" w:color="auto" w:fill="auto"/>
            <w:noWrap/>
            <w:vAlign w:val="center"/>
            <w:hideMark/>
          </w:tcPr>
          <w:p w14:paraId="7330FA9B"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60389</w:t>
            </w:r>
          </w:p>
        </w:tc>
        <w:tc>
          <w:tcPr>
            <w:tcW w:w="472" w:type="pct"/>
            <w:tcBorders>
              <w:top w:val="nil"/>
              <w:left w:val="nil"/>
              <w:bottom w:val="single" w:sz="4" w:space="0" w:color="auto"/>
              <w:right w:val="single" w:sz="4" w:space="0" w:color="auto"/>
            </w:tcBorders>
            <w:shd w:val="clear" w:color="auto" w:fill="auto"/>
            <w:noWrap/>
            <w:vAlign w:val="center"/>
            <w:hideMark/>
          </w:tcPr>
          <w:p w14:paraId="390AFE6D"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80231</w:t>
            </w:r>
          </w:p>
        </w:tc>
        <w:tc>
          <w:tcPr>
            <w:tcW w:w="462" w:type="pct"/>
            <w:tcBorders>
              <w:top w:val="nil"/>
              <w:left w:val="nil"/>
              <w:bottom w:val="single" w:sz="4" w:space="0" w:color="auto"/>
              <w:right w:val="single" w:sz="4" w:space="0" w:color="auto"/>
            </w:tcBorders>
            <w:shd w:val="clear" w:color="auto" w:fill="auto"/>
            <w:noWrap/>
            <w:vAlign w:val="bottom"/>
            <w:hideMark/>
          </w:tcPr>
          <w:p w14:paraId="75CF67A6" w14:textId="77777777" w:rsidR="006F5A2F" w:rsidRPr="006F5A2F" w:rsidRDefault="006F5A2F" w:rsidP="003D3419">
            <w:pPr>
              <w:spacing w:after="0"/>
              <w:ind w:left="-72"/>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31.22%</w:t>
            </w:r>
          </w:p>
        </w:tc>
        <w:tc>
          <w:tcPr>
            <w:tcW w:w="421" w:type="pct"/>
            <w:tcBorders>
              <w:top w:val="nil"/>
              <w:left w:val="nil"/>
              <w:bottom w:val="single" w:sz="4" w:space="0" w:color="auto"/>
              <w:right w:val="single" w:sz="4" w:space="0" w:color="auto"/>
            </w:tcBorders>
            <w:shd w:val="clear" w:color="auto" w:fill="auto"/>
            <w:noWrap/>
            <w:vAlign w:val="bottom"/>
            <w:hideMark/>
          </w:tcPr>
          <w:p w14:paraId="30C83328"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4.95%</w:t>
            </w:r>
          </w:p>
        </w:tc>
        <w:tc>
          <w:tcPr>
            <w:tcW w:w="469" w:type="pct"/>
            <w:tcBorders>
              <w:top w:val="nil"/>
              <w:left w:val="nil"/>
              <w:bottom w:val="single" w:sz="4" w:space="0" w:color="auto"/>
              <w:right w:val="single" w:sz="4" w:space="0" w:color="auto"/>
            </w:tcBorders>
            <w:shd w:val="clear" w:color="auto" w:fill="auto"/>
            <w:noWrap/>
            <w:vAlign w:val="bottom"/>
            <w:hideMark/>
          </w:tcPr>
          <w:p w14:paraId="0B5F5615"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32.86%</w:t>
            </w:r>
          </w:p>
        </w:tc>
        <w:tc>
          <w:tcPr>
            <w:tcW w:w="405" w:type="pct"/>
            <w:tcBorders>
              <w:top w:val="nil"/>
              <w:left w:val="nil"/>
              <w:bottom w:val="single" w:sz="4" w:space="0" w:color="auto"/>
              <w:right w:val="single" w:sz="4" w:space="0" w:color="auto"/>
            </w:tcBorders>
            <w:shd w:val="clear" w:color="auto" w:fill="auto"/>
            <w:noWrap/>
            <w:vAlign w:val="bottom"/>
            <w:hideMark/>
          </w:tcPr>
          <w:p w14:paraId="63762138"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10%</w:t>
            </w:r>
          </w:p>
        </w:tc>
        <w:tc>
          <w:tcPr>
            <w:tcW w:w="406" w:type="pct"/>
            <w:tcBorders>
              <w:top w:val="nil"/>
              <w:left w:val="nil"/>
              <w:bottom w:val="single" w:sz="4" w:space="0" w:color="auto"/>
              <w:right w:val="single" w:sz="4" w:space="0" w:color="auto"/>
            </w:tcBorders>
            <w:shd w:val="clear" w:color="auto" w:fill="auto"/>
            <w:noWrap/>
            <w:vAlign w:val="bottom"/>
            <w:hideMark/>
          </w:tcPr>
          <w:p w14:paraId="45E54705"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9.83%</w:t>
            </w:r>
          </w:p>
        </w:tc>
      </w:tr>
      <w:tr w:rsidR="003D3419" w:rsidRPr="006F5A2F" w14:paraId="18AC1352"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16081281"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center"/>
            <w:hideMark/>
          </w:tcPr>
          <w:p w14:paraId="4EBA9B8E"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NDS-II</w:t>
            </w:r>
          </w:p>
        </w:tc>
        <w:tc>
          <w:tcPr>
            <w:tcW w:w="623" w:type="pct"/>
            <w:tcBorders>
              <w:top w:val="nil"/>
              <w:left w:val="nil"/>
              <w:bottom w:val="single" w:sz="4" w:space="0" w:color="auto"/>
              <w:right w:val="single" w:sz="4" w:space="0" w:color="auto"/>
            </w:tcBorders>
            <w:shd w:val="clear" w:color="auto" w:fill="auto"/>
            <w:noWrap/>
            <w:vAlign w:val="center"/>
            <w:hideMark/>
          </w:tcPr>
          <w:p w14:paraId="67EE755E"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206686</w:t>
            </w:r>
          </w:p>
        </w:tc>
        <w:tc>
          <w:tcPr>
            <w:tcW w:w="458" w:type="pct"/>
            <w:tcBorders>
              <w:top w:val="nil"/>
              <w:left w:val="nil"/>
              <w:bottom w:val="single" w:sz="4" w:space="0" w:color="auto"/>
              <w:right w:val="single" w:sz="4" w:space="0" w:color="auto"/>
            </w:tcBorders>
            <w:shd w:val="clear" w:color="auto" w:fill="auto"/>
            <w:noWrap/>
            <w:vAlign w:val="center"/>
            <w:hideMark/>
          </w:tcPr>
          <w:p w14:paraId="42198EBC"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236751</w:t>
            </w:r>
          </w:p>
        </w:tc>
        <w:tc>
          <w:tcPr>
            <w:tcW w:w="474" w:type="pct"/>
            <w:tcBorders>
              <w:top w:val="nil"/>
              <w:left w:val="nil"/>
              <w:bottom w:val="single" w:sz="4" w:space="0" w:color="auto"/>
              <w:right w:val="single" w:sz="4" w:space="0" w:color="auto"/>
            </w:tcBorders>
            <w:shd w:val="clear" w:color="auto" w:fill="auto"/>
            <w:noWrap/>
            <w:vAlign w:val="center"/>
            <w:hideMark/>
          </w:tcPr>
          <w:p w14:paraId="6985983D"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235689</w:t>
            </w:r>
          </w:p>
        </w:tc>
        <w:tc>
          <w:tcPr>
            <w:tcW w:w="472" w:type="pct"/>
            <w:tcBorders>
              <w:top w:val="nil"/>
              <w:left w:val="nil"/>
              <w:bottom w:val="single" w:sz="4" w:space="0" w:color="auto"/>
              <w:right w:val="single" w:sz="4" w:space="0" w:color="auto"/>
            </w:tcBorders>
            <w:shd w:val="clear" w:color="auto" w:fill="auto"/>
            <w:noWrap/>
            <w:vAlign w:val="center"/>
            <w:hideMark/>
          </w:tcPr>
          <w:p w14:paraId="452E431D"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269199</w:t>
            </w:r>
          </w:p>
        </w:tc>
        <w:tc>
          <w:tcPr>
            <w:tcW w:w="462" w:type="pct"/>
            <w:tcBorders>
              <w:top w:val="nil"/>
              <w:left w:val="nil"/>
              <w:bottom w:val="single" w:sz="4" w:space="0" w:color="auto"/>
              <w:right w:val="single" w:sz="4" w:space="0" w:color="auto"/>
            </w:tcBorders>
            <w:shd w:val="clear" w:color="auto" w:fill="auto"/>
            <w:noWrap/>
            <w:vAlign w:val="bottom"/>
            <w:hideMark/>
          </w:tcPr>
          <w:p w14:paraId="1AD1790B"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14.55%</w:t>
            </w:r>
          </w:p>
        </w:tc>
        <w:tc>
          <w:tcPr>
            <w:tcW w:w="421" w:type="pct"/>
            <w:tcBorders>
              <w:top w:val="nil"/>
              <w:left w:val="nil"/>
              <w:bottom w:val="single" w:sz="4" w:space="0" w:color="auto"/>
              <w:right w:val="single" w:sz="4" w:space="0" w:color="auto"/>
            </w:tcBorders>
            <w:shd w:val="clear" w:color="auto" w:fill="auto"/>
            <w:noWrap/>
            <w:vAlign w:val="bottom"/>
            <w:hideMark/>
          </w:tcPr>
          <w:p w14:paraId="711D55BD"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-0.45%</w:t>
            </w:r>
          </w:p>
        </w:tc>
        <w:tc>
          <w:tcPr>
            <w:tcW w:w="469" w:type="pct"/>
            <w:tcBorders>
              <w:top w:val="nil"/>
              <w:left w:val="nil"/>
              <w:bottom w:val="single" w:sz="4" w:space="0" w:color="auto"/>
              <w:right w:val="single" w:sz="4" w:space="0" w:color="auto"/>
            </w:tcBorders>
            <w:shd w:val="clear" w:color="auto" w:fill="auto"/>
            <w:noWrap/>
            <w:vAlign w:val="bottom"/>
            <w:hideMark/>
          </w:tcPr>
          <w:p w14:paraId="0D6F1D16"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14.22%</w:t>
            </w:r>
          </w:p>
        </w:tc>
        <w:tc>
          <w:tcPr>
            <w:tcW w:w="405" w:type="pct"/>
            <w:tcBorders>
              <w:top w:val="nil"/>
              <w:left w:val="nil"/>
              <w:bottom w:val="single" w:sz="4" w:space="0" w:color="auto"/>
              <w:right w:val="single" w:sz="4" w:space="0" w:color="auto"/>
            </w:tcBorders>
            <w:shd w:val="clear" w:color="auto" w:fill="auto"/>
            <w:noWrap/>
            <w:vAlign w:val="bottom"/>
            <w:hideMark/>
          </w:tcPr>
          <w:p w14:paraId="7ABB9E58"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15%</w:t>
            </w:r>
          </w:p>
        </w:tc>
        <w:tc>
          <w:tcPr>
            <w:tcW w:w="406" w:type="pct"/>
            <w:tcBorders>
              <w:top w:val="nil"/>
              <w:left w:val="nil"/>
              <w:bottom w:val="single" w:sz="4" w:space="0" w:color="auto"/>
              <w:right w:val="single" w:sz="4" w:space="0" w:color="auto"/>
            </w:tcBorders>
            <w:shd w:val="clear" w:color="auto" w:fill="auto"/>
            <w:noWrap/>
            <w:vAlign w:val="bottom"/>
            <w:hideMark/>
          </w:tcPr>
          <w:p w14:paraId="0AB68F82"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19.55%</w:t>
            </w:r>
          </w:p>
        </w:tc>
      </w:tr>
      <w:tr w:rsidR="003D3419" w:rsidRPr="006F5A2F" w14:paraId="1FEED51F"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1C6DE0E5"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bottom"/>
            <w:hideMark/>
          </w:tcPr>
          <w:p w14:paraId="3E597C32"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Total</w:t>
            </w:r>
          </w:p>
        </w:tc>
        <w:tc>
          <w:tcPr>
            <w:tcW w:w="623" w:type="pct"/>
            <w:tcBorders>
              <w:top w:val="nil"/>
              <w:left w:val="nil"/>
              <w:bottom w:val="single" w:sz="4" w:space="0" w:color="auto"/>
              <w:right w:val="single" w:sz="4" w:space="0" w:color="auto"/>
            </w:tcBorders>
            <w:shd w:val="clear" w:color="auto" w:fill="auto"/>
            <w:noWrap/>
            <w:vAlign w:val="bottom"/>
            <w:hideMark/>
          </w:tcPr>
          <w:p w14:paraId="09FE5D30"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250534</w:t>
            </w:r>
          </w:p>
        </w:tc>
        <w:tc>
          <w:tcPr>
            <w:tcW w:w="458" w:type="pct"/>
            <w:tcBorders>
              <w:top w:val="nil"/>
              <w:left w:val="nil"/>
              <w:bottom w:val="single" w:sz="4" w:space="0" w:color="auto"/>
              <w:right w:val="single" w:sz="4" w:space="0" w:color="auto"/>
            </w:tcBorders>
            <w:shd w:val="clear" w:color="auto" w:fill="auto"/>
            <w:noWrap/>
            <w:vAlign w:val="bottom"/>
            <w:hideMark/>
          </w:tcPr>
          <w:p w14:paraId="7E49B7CD"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294290</w:t>
            </w:r>
          </w:p>
        </w:tc>
        <w:tc>
          <w:tcPr>
            <w:tcW w:w="474" w:type="pct"/>
            <w:tcBorders>
              <w:top w:val="nil"/>
              <w:left w:val="nil"/>
              <w:bottom w:val="single" w:sz="4" w:space="0" w:color="auto"/>
              <w:right w:val="single" w:sz="4" w:space="0" w:color="auto"/>
            </w:tcBorders>
            <w:shd w:val="clear" w:color="auto" w:fill="auto"/>
            <w:noWrap/>
            <w:vAlign w:val="bottom"/>
            <w:hideMark/>
          </w:tcPr>
          <w:p w14:paraId="6D1D2A9B"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296078</w:t>
            </w:r>
          </w:p>
        </w:tc>
        <w:tc>
          <w:tcPr>
            <w:tcW w:w="472" w:type="pct"/>
            <w:tcBorders>
              <w:top w:val="nil"/>
              <w:left w:val="nil"/>
              <w:bottom w:val="single" w:sz="4" w:space="0" w:color="auto"/>
              <w:right w:val="single" w:sz="4" w:space="0" w:color="auto"/>
            </w:tcBorders>
            <w:shd w:val="clear" w:color="auto" w:fill="auto"/>
            <w:noWrap/>
            <w:vAlign w:val="bottom"/>
            <w:hideMark/>
          </w:tcPr>
          <w:p w14:paraId="12F87552"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349430</w:t>
            </w:r>
          </w:p>
        </w:tc>
        <w:tc>
          <w:tcPr>
            <w:tcW w:w="462" w:type="pct"/>
            <w:tcBorders>
              <w:top w:val="nil"/>
              <w:left w:val="nil"/>
              <w:bottom w:val="single" w:sz="4" w:space="0" w:color="auto"/>
              <w:right w:val="single" w:sz="4" w:space="0" w:color="auto"/>
            </w:tcBorders>
            <w:shd w:val="clear" w:color="auto" w:fill="auto"/>
            <w:noWrap/>
            <w:vAlign w:val="bottom"/>
            <w:hideMark/>
          </w:tcPr>
          <w:p w14:paraId="60B98BC0"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17.47%</w:t>
            </w:r>
          </w:p>
        </w:tc>
        <w:tc>
          <w:tcPr>
            <w:tcW w:w="421" w:type="pct"/>
            <w:tcBorders>
              <w:top w:val="nil"/>
              <w:left w:val="nil"/>
              <w:bottom w:val="single" w:sz="4" w:space="0" w:color="auto"/>
              <w:right w:val="single" w:sz="4" w:space="0" w:color="auto"/>
            </w:tcBorders>
            <w:shd w:val="clear" w:color="auto" w:fill="auto"/>
            <w:noWrap/>
            <w:vAlign w:val="bottom"/>
            <w:hideMark/>
          </w:tcPr>
          <w:p w14:paraId="49333119"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0.61%</w:t>
            </w:r>
          </w:p>
        </w:tc>
        <w:tc>
          <w:tcPr>
            <w:tcW w:w="469" w:type="pct"/>
            <w:tcBorders>
              <w:top w:val="nil"/>
              <w:left w:val="nil"/>
              <w:bottom w:val="single" w:sz="4" w:space="0" w:color="auto"/>
              <w:right w:val="single" w:sz="4" w:space="0" w:color="auto"/>
            </w:tcBorders>
            <w:shd w:val="clear" w:color="auto" w:fill="auto"/>
            <w:noWrap/>
            <w:vAlign w:val="bottom"/>
            <w:hideMark/>
          </w:tcPr>
          <w:p w14:paraId="4BEF5895"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18.02%</w:t>
            </w:r>
          </w:p>
        </w:tc>
        <w:tc>
          <w:tcPr>
            <w:tcW w:w="405" w:type="pct"/>
            <w:tcBorders>
              <w:top w:val="nil"/>
              <w:left w:val="nil"/>
              <w:bottom w:val="single" w:sz="4" w:space="0" w:color="auto"/>
              <w:right w:val="single" w:sz="4" w:space="0" w:color="auto"/>
            </w:tcBorders>
            <w:shd w:val="clear" w:color="auto" w:fill="auto"/>
            <w:noWrap/>
            <w:vAlign w:val="bottom"/>
            <w:hideMark/>
          </w:tcPr>
          <w:p w14:paraId="3826376D"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c>
          <w:tcPr>
            <w:tcW w:w="406" w:type="pct"/>
            <w:tcBorders>
              <w:top w:val="nil"/>
              <w:left w:val="nil"/>
              <w:bottom w:val="single" w:sz="4" w:space="0" w:color="auto"/>
              <w:right w:val="single" w:sz="4" w:space="0" w:color="auto"/>
            </w:tcBorders>
            <w:shd w:val="clear" w:color="auto" w:fill="auto"/>
            <w:noWrap/>
            <w:vAlign w:val="bottom"/>
            <w:hideMark/>
          </w:tcPr>
          <w:p w14:paraId="2D292EA2"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r>
      <w:tr w:rsidR="003D3419" w:rsidRPr="006F5A2F" w14:paraId="0F88F04E" w14:textId="77777777" w:rsidTr="003D3419">
        <w:trPr>
          <w:trHeight w:val="30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14:paraId="2872B8B1" w14:textId="77777777" w:rsidR="006F5A2F" w:rsidRPr="006F5A2F" w:rsidRDefault="006F5A2F" w:rsidP="006F5A2F">
            <w:pPr>
              <w:spacing w:after="0"/>
              <w:jc w:val="left"/>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Street Light</w:t>
            </w:r>
          </w:p>
        </w:tc>
        <w:tc>
          <w:tcPr>
            <w:tcW w:w="405" w:type="pct"/>
            <w:tcBorders>
              <w:top w:val="nil"/>
              <w:left w:val="nil"/>
              <w:bottom w:val="single" w:sz="4" w:space="0" w:color="auto"/>
              <w:right w:val="single" w:sz="4" w:space="0" w:color="auto"/>
            </w:tcBorders>
            <w:shd w:val="clear" w:color="auto" w:fill="auto"/>
            <w:noWrap/>
            <w:vAlign w:val="center"/>
            <w:hideMark/>
          </w:tcPr>
          <w:p w14:paraId="54241B24"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SS</w:t>
            </w:r>
          </w:p>
        </w:tc>
        <w:tc>
          <w:tcPr>
            <w:tcW w:w="623" w:type="pct"/>
            <w:tcBorders>
              <w:top w:val="nil"/>
              <w:left w:val="nil"/>
              <w:bottom w:val="single" w:sz="4" w:space="0" w:color="auto"/>
              <w:right w:val="single" w:sz="4" w:space="0" w:color="auto"/>
            </w:tcBorders>
            <w:shd w:val="clear" w:color="auto" w:fill="auto"/>
            <w:noWrap/>
            <w:vAlign w:val="center"/>
            <w:hideMark/>
          </w:tcPr>
          <w:p w14:paraId="083220CE"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455</w:t>
            </w:r>
          </w:p>
        </w:tc>
        <w:tc>
          <w:tcPr>
            <w:tcW w:w="458" w:type="pct"/>
            <w:tcBorders>
              <w:top w:val="nil"/>
              <w:left w:val="nil"/>
              <w:bottom w:val="single" w:sz="4" w:space="0" w:color="auto"/>
              <w:right w:val="single" w:sz="4" w:space="0" w:color="auto"/>
            </w:tcBorders>
            <w:shd w:val="clear" w:color="auto" w:fill="auto"/>
            <w:noWrap/>
            <w:vAlign w:val="center"/>
            <w:hideMark/>
          </w:tcPr>
          <w:p w14:paraId="06212175"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541</w:t>
            </w:r>
          </w:p>
        </w:tc>
        <w:tc>
          <w:tcPr>
            <w:tcW w:w="474" w:type="pct"/>
            <w:tcBorders>
              <w:top w:val="nil"/>
              <w:left w:val="nil"/>
              <w:bottom w:val="single" w:sz="4" w:space="0" w:color="auto"/>
              <w:right w:val="single" w:sz="4" w:space="0" w:color="auto"/>
            </w:tcBorders>
            <w:shd w:val="clear" w:color="auto" w:fill="auto"/>
            <w:noWrap/>
            <w:vAlign w:val="center"/>
            <w:hideMark/>
          </w:tcPr>
          <w:p w14:paraId="400D35D5"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434</w:t>
            </w:r>
          </w:p>
        </w:tc>
        <w:tc>
          <w:tcPr>
            <w:tcW w:w="472" w:type="pct"/>
            <w:tcBorders>
              <w:top w:val="nil"/>
              <w:left w:val="nil"/>
              <w:bottom w:val="single" w:sz="4" w:space="0" w:color="auto"/>
              <w:right w:val="single" w:sz="4" w:space="0" w:color="auto"/>
            </w:tcBorders>
            <w:shd w:val="clear" w:color="auto" w:fill="auto"/>
            <w:noWrap/>
            <w:vAlign w:val="center"/>
            <w:hideMark/>
          </w:tcPr>
          <w:p w14:paraId="55D70C49"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598</w:t>
            </w:r>
          </w:p>
        </w:tc>
        <w:tc>
          <w:tcPr>
            <w:tcW w:w="462" w:type="pct"/>
            <w:tcBorders>
              <w:top w:val="nil"/>
              <w:left w:val="nil"/>
              <w:bottom w:val="single" w:sz="4" w:space="0" w:color="auto"/>
              <w:right w:val="single" w:sz="4" w:space="0" w:color="auto"/>
            </w:tcBorders>
            <w:shd w:val="clear" w:color="auto" w:fill="auto"/>
            <w:noWrap/>
            <w:vAlign w:val="bottom"/>
            <w:hideMark/>
          </w:tcPr>
          <w:p w14:paraId="35FF398B"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18.90%</w:t>
            </w:r>
          </w:p>
        </w:tc>
        <w:tc>
          <w:tcPr>
            <w:tcW w:w="421" w:type="pct"/>
            <w:tcBorders>
              <w:top w:val="nil"/>
              <w:left w:val="nil"/>
              <w:bottom w:val="single" w:sz="4" w:space="0" w:color="auto"/>
              <w:right w:val="single" w:sz="4" w:space="0" w:color="auto"/>
            </w:tcBorders>
            <w:shd w:val="clear" w:color="auto" w:fill="auto"/>
            <w:noWrap/>
            <w:vAlign w:val="bottom"/>
            <w:hideMark/>
          </w:tcPr>
          <w:p w14:paraId="1B4F47FD" w14:textId="77777777" w:rsidR="006F5A2F" w:rsidRPr="006F5A2F" w:rsidRDefault="006F5A2F" w:rsidP="003D3419">
            <w:pPr>
              <w:spacing w:after="0"/>
              <w:ind w:left="-84"/>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-19.78%</w:t>
            </w:r>
          </w:p>
        </w:tc>
        <w:tc>
          <w:tcPr>
            <w:tcW w:w="469" w:type="pct"/>
            <w:tcBorders>
              <w:top w:val="nil"/>
              <w:left w:val="nil"/>
              <w:bottom w:val="single" w:sz="4" w:space="0" w:color="auto"/>
              <w:right w:val="single" w:sz="4" w:space="0" w:color="auto"/>
            </w:tcBorders>
            <w:shd w:val="clear" w:color="auto" w:fill="auto"/>
            <w:noWrap/>
            <w:vAlign w:val="bottom"/>
            <w:hideMark/>
          </w:tcPr>
          <w:p w14:paraId="4B897B1E"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37.79%</w:t>
            </w:r>
          </w:p>
        </w:tc>
        <w:tc>
          <w:tcPr>
            <w:tcW w:w="405" w:type="pct"/>
            <w:tcBorders>
              <w:top w:val="nil"/>
              <w:left w:val="nil"/>
              <w:bottom w:val="single" w:sz="4" w:space="0" w:color="auto"/>
              <w:right w:val="single" w:sz="4" w:space="0" w:color="auto"/>
            </w:tcBorders>
            <w:shd w:val="clear" w:color="auto" w:fill="auto"/>
            <w:noWrap/>
            <w:vAlign w:val="bottom"/>
            <w:hideMark/>
          </w:tcPr>
          <w:p w14:paraId="74450F4D"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10%</w:t>
            </w:r>
          </w:p>
        </w:tc>
        <w:tc>
          <w:tcPr>
            <w:tcW w:w="406" w:type="pct"/>
            <w:tcBorders>
              <w:top w:val="nil"/>
              <w:left w:val="nil"/>
              <w:bottom w:val="single" w:sz="4" w:space="0" w:color="auto"/>
              <w:right w:val="single" w:sz="4" w:space="0" w:color="auto"/>
            </w:tcBorders>
            <w:shd w:val="clear" w:color="auto" w:fill="auto"/>
            <w:noWrap/>
            <w:vAlign w:val="bottom"/>
            <w:hideMark/>
          </w:tcPr>
          <w:p w14:paraId="18690246"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17.22%</w:t>
            </w:r>
          </w:p>
        </w:tc>
      </w:tr>
      <w:tr w:rsidR="003D3419" w:rsidRPr="006F5A2F" w14:paraId="55667585"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13778EA5"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bottom"/>
            <w:hideMark/>
          </w:tcPr>
          <w:p w14:paraId="6CA80D28"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Total</w:t>
            </w:r>
          </w:p>
        </w:tc>
        <w:tc>
          <w:tcPr>
            <w:tcW w:w="623" w:type="pct"/>
            <w:tcBorders>
              <w:top w:val="nil"/>
              <w:left w:val="nil"/>
              <w:bottom w:val="single" w:sz="4" w:space="0" w:color="auto"/>
              <w:right w:val="single" w:sz="4" w:space="0" w:color="auto"/>
            </w:tcBorders>
            <w:shd w:val="clear" w:color="auto" w:fill="auto"/>
            <w:noWrap/>
            <w:vAlign w:val="bottom"/>
            <w:hideMark/>
          </w:tcPr>
          <w:p w14:paraId="060DA0BC"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455</w:t>
            </w:r>
          </w:p>
        </w:tc>
        <w:tc>
          <w:tcPr>
            <w:tcW w:w="458" w:type="pct"/>
            <w:tcBorders>
              <w:top w:val="nil"/>
              <w:left w:val="nil"/>
              <w:bottom w:val="single" w:sz="4" w:space="0" w:color="auto"/>
              <w:right w:val="single" w:sz="4" w:space="0" w:color="auto"/>
            </w:tcBorders>
            <w:shd w:val="clear" w:color="auto" w:fill="auto"/>
            <w:noWrap/>
            <w:vAlign w:val="bottom"/>
            <w:hideMark/>
          </w:tcPr>
          <w:p w14:paraId="53DC00AC"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541</w:t>
            </w:r>
          </w:p>
        </w:tc>
        <w:tc>
          <w:tcPr>
            <w:tcW w:w="474" w:type="pct"/>
            <w:tcBorders>
              <w:top w:val="nil"/>
              <w:left w:val="nil"/>
              <w:bottom w:val="single" w:sz="4" w:space="0" w:color="auto"/>
              <w:right w:val="single" w:sz="4" w:space="0" w:color="auto"/>
            </w:tcBorders>
            <w:shd w:val="clear" w:color="auto" w:fill="auto"/>
            <w:noWrap/>
            <w:vAlign w:val="bottom"/>
            <w:hideMark/>
          </w:tcPr>
          <w:p w14:paraId="3A129F0D"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434</w:t>
            </w:r>
          </w:p>
        </w:tc>
        <w:tc>
          <w:tcPr>
            <w:tcW w:w="472" w:type="pct"/>
            <w:tcBorders>
              <w:top w:val="nil"/>
              <w:left w:val="nil"/>
              <w:bottom w:val="single" w:sz="4" w:space="0" w:color="auto"/>
              <w:right w:val="single" w:sz="4" w:space="0" w:color="auto"/>
            </w:tcBorders>
            <w:shd w:val="clear" w:color="auto" w:fill="auto"/>
            <w:noWrap/>
            <w:vAlign w:val="bottom"/>
            <w:hideMark/>
          </w:tcPr>
          <w:p w14:paraId="776C8405"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598</w:t>
            </w:r>
          </w:p>
        </w:tc>
        <w:tc>
          <w:tcPr>
            <w:tcW w:w="462" w:type="pct"/>
            <w:tcBorders>
              <w:top w:val="nil"/>
              <w:left w:val="nil"/>
              <w:bottom w:val="single" w:sz="4" w:space="0" w:color="auto"/>
              <w:right w:val="single" w:sz="4" w:space="0" w:color="auto"/>
            </w:tcBorders>
            <w:shd w:val="clear" w:color="auto" w:fill="auto"/>
            <w:noWrap/>
            <w:vAlign w:val="bottom"/>
            <w:hideMark/>
          </w:tcPr>
          <w:p w14:paraId="1911ACE7"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18.90%</w:t>
            </w:r>
          </w:p>
        </w:tc>
        <w:tc>
          <w:tcPr>
            <w:tcW w:w="421" w:type="pct"/>
            <w:tcBorders>
              <w:top w:val="nil"/>
              <w:left w:val="nil"/>
              <w:bottom w:val="single" w:sz="4" w:space="0" w:color="auto"/>
              <w:right w:val="single" w:sz="4" w:space="0" w:color="auto"/>
            </w:tcBorders>
            <w:shd w:val="clear" w:color="auto" w:fill="auto"/>
            <w:noWrap/>
            <w:vAlign w:val="bottom"/>
            <w:hideMark/>
          </w:tcPr>
          <w:p w14:paraId="5622E1C6" w14:textId="77777777" w:rsidR="006F5A2F" w:rsidRPr="006F5A2F" w:rsidRDefault="006F5A2F" w:rsidP="003D3419">
            <w:pPr>
              <w:spacing w:after="0"/>
              <w:ind w:left="-84"/>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-19.78%</w:t>
            </w:r>
          </w:p>
        </w:tc>
        <w:tc>
          <w:tcPr>
            <w:tcW w:w="469" w:type="pct"/>
            <w:tcBorders>
              <w:top w:val="nil"/>
              <w:left w:val="nil"/>
              <w:bottom w:val="single" w:sz="4" w:space="0" w:color="auto"/>
              <w:right w:val="single" w:sz="4" w:space="0" w:color="auto"/>
            </w:tcBorders>
            <w:shd w:val="clear" w:color="auto" w:fill="auto"/>
            <w:noWrap/>
            <w:vAlign w:val="bottom"/>
            <w:hideMark/>
          </w:tcPr>
          <w:p w14:paraId="133C4A31"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37.79%</w:t>
            </w:r>
          </w:p>
        </w:tc>
        <w:tc>
          <w:tcPr>
            <w:tcW w:w="405" w:type="pct"/>
            <w:tcBorders>
              <w:top w:val="nil"/>
              <w:left w:val="nil"/>
              <w:bottom w:val="single" w:sz="4" w:space="0" w:color="auto"/>
              <w:right w:val="single" w:sz="4" w:space="0" w:color="auto"/>
            </w:tcBorders>
            <w:shd w:val="clear" w:color="auto" w:fill="auto"/>
            <w:noWrap/>
            <w:vAlign w:val="bottom"/>
            <w:hideMark/>
          </w:tcPr>
          <w:p w14:paraId="0AF6E470"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c>
          <w:tcPr>
            <w:tcW w:w="406" w:type="pct"/>
            <w:tcBorders>
              <w:top w:val="nil"/>
              <w:left w:val="nil"/>
              <w:bottom w:val="single" w:sz="4" w:space="0" w:color="auto"/>
              <w:right w:val="single" w:sz="4" w:space="0" w:color="auto"/>
            </w:tcBorders>
            <w:shd w:val="clear" w:color="auto" w:fill="auto"/>
            <w:noWrap/>
            <w:vAlign w:val="bottom"/>
            <w:hideMark/>
          </w:tcPr>
          <w:p w14:paraId="3CA65DBA"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r>
      <w:tr w:rsidR="003D3419" w:rsidRPr="006F5A2F" w14:paraId="27499DD5" w14:textId="77777777" w:rsidTr="003D3419">
        <w:trPr>
          <w:trHeight w:val="30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14:paraId="56B75E0F" w14:textId="77777777" w:rsidR="006F5A2F" w:rsidRPr="006F5A2F" w:rsidRDefault="006F5A2F" w:rsidP="006F5A2F">
            <w:pPr>
              <w:spacing w:after="0"/>
              <w:jc w:val="left"/>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LT Industry</w:t>
            </w:r>
          </w:p>
        </w:tc>
        <w:tc>
          <w:tcPr>
            <w:tcW w:w="405" w:type="pct"/>
            <w:tcBorders>
              <w:top w:val="nil"/>
              <w:left w:val="nil"/>
              <w:bottom w:val="single" w:sz="4" w:space="0" w:color="auto"/>
              <w:right w:val="single" w:sz="4" w:space="0" w:color="auto"/>
            </w:tcBorders>
            <w:shd w:val="clear" w:color="auto" w:fill="auto"/>
            <w:noWrap/>
            <w:vAlign w:val="center"/>
            <w:hideMark/>
          </w:tcPr>
          <w:p w14:paraId="53A0511F"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xml:space="preserve">LTIS </w:t>
            </w:r>
          </w:p>
        </w:tc>
        <w:tc>
          <w:tcPr>
            <w:tcW w:w="623" w:type="pct"/>
            <w:tcBorders>
              <w:top w:val="nil"/>
              <w:left w:val="nil"/>
              <w:bottom w:val="single" w:sz="4" w:space="0" w:color="auto"/>
              <w:right w:val="single" w:sz="4" w:space="0" w:color="auto"/>
            </w:tcBorders>
            <w:shd w:val="clear" w:color="auto" w:fill="auto"/>
            <w:noWrap/>
            <w:vAlign w:val="center"/>
            <w:hideMark/>
          </w:tcPr>
          <w:p w14:paraId="4854ECC6"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16492</w:t>
            </w:r>
          </w:p>
        </w:tc>
        <w:tc>
          <w:tcPr>
            <w:tcW w:w="458" w:type="pct"/>
            <w:tcBorders>
              <w:top w:val="nil"/>
              <w:left w:val="nil"/>
              <w:bottom w:val="single" w:sz="4" w:space="0" w:color="auto"/>
              <w:right w:val="single" w:sz="4" w:space="0" w:color="auto"/>
            </w:tcBorders>
            <w:shd w:val="clear" w:color="auto" w:fill="auto"/>
            <w:noWrap/>
            <w:vAlign w:val="center"/>
            <w:hideMark/>
          </w:tcPr>
          <w:p w14:paraId="7D0C51F3"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17855</w:t>
            </w:r>
          </w:p>
        </w:tc>
        <w:tc>
          <w:tcPr>
            <w:tcW w:w="474" w:type="pct"/>
            <w:tcBorders>
              <w:top w:val="nil"/>
              <w:left w:val="nil"/>
              <w:bottom w:val="single" w:sz="4" w:space="0" w:color="auto"/>
              <w:right w:val="single" w:sz="4" w:space="0" w:color="auto"/>
            </w:tcBorders>
            <w:shd w:val="clear" w:color="auto" w:fill="auto"/>
            <w:noWrap/>
            <w:vAlign w:val="center"/>
            <w:hideMark/>
          </w:tcPr>
          <w:p w14:paraId="5CB0D84D"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18872</w:t>
            </w:r>
          </w:p>
        </w:tc>
        <w:tc>
          <w:tcPr>
            <w:tcW w:w="472" w:type="pct"/>
            <w:tcBorders>
              <w:top w:val="nil"/>
              <w:left w:val="nil"/>
              <w:bottom w:val="single" w:sz="4" w:space="0" w:color="auto"/>
              <w:right w:val="single" w:sz="4" w:space="0" w:color="auto"/>
            </w:tcBorders>
            <w:shd w:val="clear" w:color="auto" w:fill="auto"/>
            <w:noWrap/>
            <w:vAlign w:val="center"/>
            <w:hideMark/>
          </w:tcPr>
          <w:p w14:paraId="0766FA16"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19311</w:t>
            </w:r>
          </w:p>
        </w:tc>
        <w:tc>
          <w:tcPr>
            <w:tcW w:w="462" w:type="pct"/>
            <w:tcBorders>
              <w:top w:val="nil"/>
              <w:left w:val="nil"/>
              <w:bottom w:val="single" w:sz="4" w:space="0" w:color="auto"/>
              <w:right w:val="single" w:sz="4" w:space="0" w:color="auto"/>
            </w:tcBorders>
            <w:shd w:val="clear" w:color="auto" w:fill="auto"/>
            <w:noWrap/>
            <w:vAlign w:val="bottom"/>
            <w:hideMark/>
          </w:tcPr>
          <w:p w14:paraId="1494D7FD"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8.26%</w:t>
            </w:r>
          </w:p>
        </w:tc>
        <w:tc>
          <w:tcPr>
            <w:tcW w:w="421" w:type="pct"/>
            <w:tcBorders>
              <w:top w:val="nil"/>
              <w:left w:val="nil"/>
              <w:bottom w:val="single" w:sz="4" w:space="0" w:color="auto"/>
              <w:right w:val="single" w:sz="4" w:space="0" w:color="auto"/>
            </w:tcBorders>
            <w:shd w:val="clear" w:color="auto" w:fill="auto"/>
            <w:noWrap/>
            <w:vAlign w:val="bottom"/>
            <w:hideMark/>
          </w:tcPr>
          <w:p w14:paraId="2D2ECF04"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5.70%</w:t>
            </w:r>
          </w:p>
        </w:tc>
        <w:tc>
          <w:tcPr>
            <w:tcW w:w="469" w:type="pct"/>
            <w:tcBorders>
              <w:top w:val="nil"/>
              <w:left w:val="nil"/>
              <w:bottom w:val="single" w:sz="4" w:space="0" w:color="auto"/>
              <w:right w:val="single" w:sz="4" w:space="0" w:color="auto"/>
            </w:tcBorders>
            <w:shd w:val="clear" w:color="auto" w:fill="auto"/>
            <w:noWrap/>
            <w:vAlign w:val="bottom"/>
            <w:hideMark/>
          </w:tcPr>
          <w:p w14:paraId="77C89894"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2.33%</w:t>
            </w:r>
          </w:p>
        </w:tc>
        <w:tc>
          <w:tcPr>
            <w:tcW w:w="405" w:type="pct"/>
            <w:tcBorders>
              <w:top w:val="nil"/>
              <w:left w:val="nil"/>
              <w:bottom w:val="single" w:sz="4" w:space="0" w:color="auto"/>
              <w:right w:val="single" w:sz="4" w:space="0" w:color="auto"/>
            </w:tcBorders>
            <w:shd w:val="clear" w:color="auto" w:fill="auto"/>
            <w:noWrap/>
            <w:vAlign w:val="bottom"/>
            <w:hideMark/>
          </w:tcPr>
          <w:p w14:paraId="65925495"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w:t>
            </w:r>
          </w:p>
        </w:tc>
        <w:tc>
          <w:tcPr>
            <w:tcW w:w="406" w:type="pct"/>
            <w:tcBorders>
              <w:top w:val="nil"/>
              <w:left w:val="nil"/>
              <w:bottom w:val="single" w:sz="4" w:space="0" w:color="auto"/>
              <w:right w:val="single" w:sz="4" w:space="0" w:color="auto"/>
            </w:tcBorders>
            <w:shd w:val="clear" w:color="auto" w:fill="auto"/>
            <w:noWrap/>
            <w:vAlign w:val="bottom"/>
            <w:hideMark/>
          </w:tcPr>
          <w:p w14:paraId="39C3CAD8"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3.30%</w:t>
            </w:r>
          </w:p>
        </w:tc>
      </w:tr>
      <w:tr w:rsidR="003D3419" w:rsidRPr="006F5A2F" w14:paraId="1C7E9B40"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4E38B44B"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bottom"/>
            <w:hideMark/>
          </w:tcPr>
          <w:p w14:paraId="706978C2"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Total</w:t>
            </w:r>
          </w:p>
        </w:tc>
        <w:tc>
          <w:tcPr>
            <w:tcW w:w="623" w:type="pct"/>
            <w:tcBorders>
              <w:top w:val="nil"/>
              <w:left w:val="nil"/>
              <w:bottom w:val="single" w:sz="4" w:space="0" w:color="auto"/>
              <w:right w:val="single" w:sz="4" w:space="0" w:color="auto"/>
            </w:tcBorders>
            <w:shd w:val="clear" w:color="auto" w:fill="auto"/>
            <w:noWrap/>
            <w:vAlign w:val="bottom"/>
            <w:hideMark/>
          </w:tcPr>
          <w:p w14:paraId="194AB0AD"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16492</w:t>
            </w:r>
          </w:p>
        </w:tc>
        <w:tc>
          <w:tcPr>
            <w:tcW w:w="458" w:type="pct"/>
            <w:tcBorders>
              <w:top w:val="nil"/>
              <w:left w:val="nil"/>
              <w:bottom w:val="single" w:sz="4" w:space="0" w:color="auto"/>
              <w:right w:val="single" w:sz="4" w:space="0" w:color="auto"/>
            </w:tcBorders>
            <w:shd w:val="clear" w:color="auto" w:fill="auto"/>
            <w:noWrap/>
            <w:vAlign w:val="bottom"/>
            <w:hideMark/>
          </w:tcPr>
          <w:p w14:paraId="61689C9C"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17855</w:t>
            </w:r>
          </w:p>
        </w:tc>
        <w:tc>
          <w:tcPr>
            <w:tcW w:w="474" w:type="pct"/>
            <w:tcBorders>
              <w:top w:val="nil"/>
              <w:left w:val="nil"/>
              <w:bottom w:val="single" w:sz="4" w:space="0" w:color="auto"/>
              <w:right w:val="single" w:sz="4" w:space="0" w:color="auto"/>
            </w:tcBorders>
            <w:shd w:val="clear" w:color="auto" w:fill="auto"/>
            <w:noWrap/>
            <w:vAlign w:val="bottom"/>
            <w:hideMark/>
          </w:tcPr>
          <w:p w14:paraId="054CFC9E"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18872</w:t>
            </w:r>
          </w:p>
        </w:tc>
        <w:tc>
          <w:tcPr>
            <w:tcW w:w="472" w:type="pct"/>
            <w:tcBorders>
              <w:top w:val="nil"/>
              <w:left w:val="nil"/>
              <w:bottom w:val="single" w:sz="4" w:space="0" w:color="auto"/>
              <w:right w:val="single" w:sz="4" w:space="0" w:color="auto"/>
            </w:tcBorders>
            <w:shd w:val="clear" w:color="auto" w:fill="auto"/>
            <w:noWrap/>
            <w:vAlign w:val="bottom"/>
            <w:hideMark/>
          </w:tcPr>
          <w:p w14:paraId="7583FB1C"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19311</w:t>
            </w:r>
          </w:p>
        </w:tc>
        <w:tc>
          <w:tcPr>
            <w:tcW w:w="462" w:type="pct"/>
            <w:tcBorders>
              <w:top w:val="nil"/>
              <w:left w:val="nil"/>
              <w:bottom w:val="single" w:sz="4" w:space="0" w:color="auto"/>
              <w:right w:val="single" w:sz="4" w:space="0" w:color="auto"/>
            </w:tcBorders>
            <w:shd w:val="clear" w:color="auto" w:fill="auto"/>
            <w:noWrap/>
            <w:vAlign w:val="bottom"/>
            <w:hideMark/>
          </w:tcPr>
          <w:p w14:paraId="63454679"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8.26%</w:t>
            </w:r>
          </w:p>
        </w:tc>
        <w:tc>
          <w:tcPr>
            <w:tcW w:w="421" w:type="pct"/>
            <w:tcBorders>
              <w:top w:val="nil"/>
              <w:left w:val="nil"/>
              <w:bottom w:val="single" w:sz="4" w:space="0" w:color="auto"/>
              <w:right w:val="single" w:sz="4" w:space="0" w:color="auto"/>
            </w:tcBorders>
            <w:shd w:val="clear" w:color="auto" w:fill="auto"/>
            <w:noWrap/>
            <w:vAlign w:val="bottom"/>
            <w:hideMark/>
          </w:tcPr>
          <w:p w14:paraId="73AD7FF9"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5.70%</w:t>
            </w:r>
          </w:p>
        </w:tc>
        <w:tc>
          <w:tcPr>
            <w:tcW w:w="469" w:type="pct"/>
            <w:tcBorders>
              <w:top w:val="nil"/>
              <w:left w:val="nil"/>
              <w:bottom w:val="single" w:sz="4" w:space="0" w:color="auto"/>
              <w:right w:val="single" w:sz="4" w:space="0" w:color="auto"/>
            </w:tcBorders>
            <w:shd w:val="clear" w:color="auto" w:fill="auto"/>
            <w:noWrap/>
            <w:vAlign w:val="bottom"/>
            <w:hideMark/>
          </w:tcPr>
          <w:p w14:paraId="62136280"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2.33%</w:t>
            </w:r>
          </w:p>
        </w:tc>
        <w:tc>
          <w:tcPr>
            <w:tcW w:w="405" w:type="pct"/>
            <w:tcBorders>
              <w:top w:val="nil"/>
              <w:left w:val="nil"/>
              <w:bottom w:val="single" w:sz="4" w:space="0" w:color="auto"/>
              <w:right w:val="single" w:sz="4" w:space="0" w:color="auto"/>
            </w:tcBorders>
            <w:shd w:val="clear" w:color="auto" w:fill="auto"/>
            <w:noWrap/>
            <w:vAlign w:val="bottom"/>
            <w:hideMark/>
          </w:tcPr>
          <w:p w14:paraId="1CB6A9D6"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c>
          <w:tcPr>
            <w:tcW w:w="406" w:type="pct"/>
            <w:tcBorders>
              <w:top w:val="nil"/>
              <w:left w:val="nil"/>
              <w:bottom w:val="single" w:sz="4" w:space="0" w:color="auto"/>
              <w:right w:val="single" w:sz="4" w:space="0" w:color="auto"/>
            </w:tcBorders>
            <w:shd w:val="clear" w:color="auto" w:fill="auto"/>
            <w:noWrap/>
            <w:vAlign w:val="bottom"/>
            <w:hideMark/>
          </w:tcPr>
          <w:p w14:paraId="269E2859"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r>
      <w:tr w:rsidR="003D3419" w:rsidRPr="006F5A2F" w14:paraId="74DF5298" w14:textId="77777777" w:rsidTr="003D3419">
        <w:trPr>
          <w:trHeight w:val="30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14:paraId="4016B394" w14:textId="77777777" w:rsidR="006F5A2F" w:rsidRPr="006F5A2F" w:rsidRDefault="006F5A2F" w:rsidP="006F5A2F">
            <w:pPr>
              <w:spacing w:after="0"/>
              <w:jc w:val="left"/>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Agriculture</w:t>
            </w:r>
          </w:p>
        </w:tc>
        <w:tc>
          <w:tcPr>
            <w:tcW w:w="405" w:type="pct"/>
            <w:tcBorders>
              <w:top w:val="nil"/>
              <w:left w:val="nil"/>
              <w:bottom w:val="single" w:sz="4" w:space="0" w:color="auto"/>
              <w:right w:val="single" w:sz="4" w:space="0" w:color="auto"/>
            </w:tcBorders>
            <w:shd w:val="clear" w:color="auto" w:fill="auto"/>
            <w:noWrap/>
            <w:vAlign w:val="center"/>
            <w:hideMark/>
          </w:tcPr>
          <w:p w14:paraId="41F3F9A0"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IAS-I</w:t>
            </w:r>
          </w:p>
        </w:tc>
        <w:tc>
          <w:tcPr>
            <w:tcW w:w="623" w:type="pct"/>
            <w:tcBorders>
              <w:top w:val="nil"/>
              <w:left w:val="nil"/>
              <w:bottom w:val="single" w:sz="4" w:space="0" w:color="auto"/>
              <w:right w:val="single" w:sz="4" w:space="0" w:color="auto"/>
            </w:tcBorders>
            <w:shd w:val="clear" w:color="auto" w:fill="auto"/>
            <w:noWrap/>
            <w:vAlign w:val="center"/>
            <w:hideMark/>
          </w:tcPr>
          <w:p w14:paraId="47BC4631"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61544</w:t>
            </w:r>
          </w:p>
        </w:tc>
        <w:tc>
          <w:tcPr>
            <w:tcW w:w="458" w:type="pct"/>
            <w:tcBorders>
              <w:top w:val="nil"/>
              <w:left w:val="nil"/>
              <w:bottom w:val="single" w:sz="4" w:space="0" w:color="auto"/>
              <w:right w:val="single" w:sz="4" w:space="0" w:color="auto"/>
            </w:tcBorders>
            <w:shd w:val="clear" w:color="auto" w:fill="auto"/>
            <w:noWrap/>
            <w:vAlign w:val="center"/>
            <w:hideMark/>
          </w:tcPr>
          <w:p w14:paraId="1CDDA231"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73718</w:t>
            </w:r>
          </w:p>
        </w:tc>
        <w:tc>
          <w:tcPr>
            <w:tcW w:w="474" w:type="pct"/>
            <w:tcBorders>
              <w:top w:val="nil"/>
              <w:left w:val="nil"/>
              <w:bottom w:val="single" w:sz="4" w:space="0" w:color="auto"/>
              <w:right w:val="single" w:sz="4" w:space="0" w:color="auto"/>
            </w:tcBorders>
            <w:shd w:val="clear" w:color="auto" w:fill="auto"/>
            <w:noWrap/>
            <w:vAlign w:val="center"/>
            <w:hideMark/>
          </w:tcPr>
          <w:p w14:paraId="7DA3E3D9"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73442</w:t>
            </w:r>
          </w:p>
        </w:tc>
        <w:tc>
          <w:tcPr>
            <w:tcW w:w="472" w:type="pct"/>
            <w:tcBorders>
              <w:top w:val="nil"/>
              <w:left w:val="nil"/>
              <w:bottom w:val="single" w:sz="4" w:space="0" w:color="auto"/>
              <w:right w:val="single" w:sz="4" w:space="0" w:color="auto"/>
            </w:tcBorders>
            <w:shd w:val="clear" w:color="auto" w:fill="auto"/>
            <w:noWrap/>
            <w:vAlign w:val="center"/>
            <w:hideMark/>
          </w:tcPr>
          <w:p w14:paraId="136908ED"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99154</w:t>
            </w:r>
          </w:p>
        </w:tc>
        <w:tc>
          <w:tcPr>
            <w:tcW w:w="462" w:type="pct"/>
            <w:tcBorders>
              <w:top w:val="nil"/>
              <w:left w:val="nil"/>
              <w:bottom w:val="single" w:sz="4" w:space="0" w:color="auto"/>
              <w:right w:val="single" w:sz="4" w:space="0" w:color="auto"/>
            </w:tcBorders>
            <w:shd w:val="clear" w:color="auto" w:fill="auto"/>
            <w:noWrap/>
            <w:vAlign w:val="bottom"/>
            <w:hideMark/>
          </w:tcPr>
          <w:p w14:paraId="3F8820C6"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19.78%</w:t>
            </w:r>
          </w:p>
        </w:tc>
        <w:tc>
          <w:tcPr>
            <w:tcW w:w="421" w:type="pct"/>
            <w:tcBorders>
              <w:top w:val="nil"/>
              <w:left w:val="nil"/>
              <w:bottom w:val="single" w:sz="4" w:space="0" w:color="auto"/>
              <w:right w:val="single" w:sz="4" w:space="0" w:color="auto"/>
            </w:tcBorders>
            <w:shd w:val="clear" w:color="auto" w:fill="auto"/>
            <w:noWrap/>
            <w:vAlign w:val="bottom"/>
            <w:hideMark/>
          </w:tcPr>
          <w:p w14:paraId="645E1A01"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-0.37%</w:t>
            </w:r>
          </w:p>
        </w:tc>
        <w:tc>
          <w:tcPr>
            <w:tcW w:w="469" w:type="pct"/>
            <w:tcBorders>
              <w:top w:val="nil"/>
              <w:left w:val="nil"/>
              <w:bottom w:val="single" w:sz="4" w:space="0" w:color="auto"/>
              <w:right w:val="single" w:sz="4" w:space="0" w:color="auto"/>
            </w:tcBorders>
            <w:shd w:val="clear" w:color="auto" w:fill="auto"/>
            <w:noWrap/>
            <w:vAlign w:val="bottom"/>
            <w:hideMark/>
          </w:tcPr>
          <w:p w14:paraId="09187C8C"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35.01%</w:t>
            </w:r>
          </w:p>
        </w:tc>
        <w:tc>
          <w:tcPr>
            <w:tcW w:w="405" w:type="pct"/>
            <w:tcBorders>
              <w:top w:val="nil"/>
              <w:left w:val="nil"/>
              <w:bottom w:val="single" w:sz="4" w:space="0" w:color="auto"/>
              <w:right w:val="single" w:sz="4" w:space="0" w:color="auto"/>
            </w:tcBorders>
            <w:shd w:val="clear" w:color="auto" w:fill="auto"/>
            <w:noWrap/>
            <w:vAlign w:val="bottom"/>
            <w:hideMark/>
          </w:tcPr>
          <w:p w14:paraId="0B6EB4B8"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10%</w:t>
            </w:r>
          </w:p>
        </w:tc>
        <w:tc>
          <w:tcPr>
            <w:tcW w:w="406" w:type="pct"/>
            <w:tcBorders>
              <w:top w:val="nil"/>
              <w:left w:val="nil"/>
              <w:bottom w:val="single" w:sz="4" w:space="0" w:color="auto"/>
              <w:right w:val="single" w:sz="4" w:space="0" w:color="auto"/>
            </w:tcBorders>
            <w:shd w:val="clear" w:color="auto" w:fill="auto"/>
            <w:noWrap/>
            <w:vAlign w:val="bottom"/>
            <w:hideMark/>
          </w:tcPr>
          <w:p w14:paraId="3117B09D"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6.72%</w:t>
            </w:r>
          </w:p>
        </w:tc>
      </w:tr>
      <w:tr w:rsidR="003D3419" w:rsidRPr="006F5A2F" w14:paraId="32BB0079"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36709013"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center"/>
            <w:hideMark/>
          </w:tcPr>
          <w:p w14:paraId="1753F050"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IAS-II</w:t>
            </w:r>
          </w:p>
        </w:tc>
        <w:tc>
          <w:tcPr>
            <w:tcW w:w="623" w:type="pct"/>
            <w:tcBorders>
              <w:top w:val="nil"/>
              <w:left w:val="nil"/>
              <w:bottom w:val="single" w:sz="4" w:space="0" w:color="auto"/>
              <w:right w:val="single" w:sz="4" w:space="0" w:color="auto"/>
            </w:tcBorders>
            <w:shd w:val="clear" w:color="auto" w:fill="auto"/>
            <w:noWrap/>
            <w:vAlign w:val="center"/>
            <w:hideMark/>
          </w:tcPr>
          <w:p w14:paraId="0A36E483"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767</w:t>
            </w:r>
          </w:p>
        </w:tc>
        <w:tc>
          <w:tcPr>
            <w:tcW w:w="458" w:type="pct"/>
            <w:tcBorders>
              <w:top w:val="nil"/>
              <w:left w:val="nil"/>
              <w:bottom w:val="single" w:sz="4" w:space="0" w:color="auto"/>
              <w:right w:val="single" w:sz="4" w:space="0" w:color="auto"/>
            </w:tcBorders>
            <w:shd w:val="clear" w:color="auto" w:fill="auto"/>
            <w:noWrap/>
            <w:vAlign w:val="center"/>
            <w:hideMark/>
          </w:tcPr>
          <w:p w14:paraId="76E938F3"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1460</w:t>
            </w:r>
          </w:p>
        </w:tc>
        <w:tc>
          <w:tcPr>
            <w:tcW w:w="474" w:type="pct"/>
            <w:tcBorders>
              <w:top w:val="nil"/>
              <w:left w:val="nil"/>
              <w:bottom w:val="single" w:sz="4" w:space="0" w:color="auto"/>
              <w:right w:val="single" w:sz="4" w:space="0" w:color="auto"/>
            </w:tcBorders>
            <w:shd w:val="clear" w:color="auto" w:fill="auto"/>
            <w:noWrap/>
            <w:vAlign w:val="center"/>
            <w:hideMark/>
          </w:tcPr>
          <w:p w14:paraId="6C3AA76E"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1661</w:t>
            </w:r>
          </w:p>
        </w:tc>
        <w:tc>
          <w:tcPr>
            <w:tcW w:w="472" w:type="pct"/>
            <w:tcBorders>
              <w:top w:val="nil"/>
              <w:left w:val="nil"/>
              <w:bottom w:val="single" w:sz="4" w:space="0" w:color="auto"/>
              <w:right w:val="single" w:sz="4" w:space="0" w:color="auto"/>
            </w:tcBorders>
            <w:shd w:val="clear" w:color="auto" w:fill="auto"/>
            <w:noWrap/>
            <w:vAlign w:val="center"/>
            <w:hideMark/>
          </w:tcPr>
          <w:p w14:paraId="21360932"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2214</w:t>
            </w:r>
          </w:p>
        </w:tc>
        <w:tc>
          <w:tcPr>
            <w:tcW w:w="462" w:type="pct"/>
            <w:tcBorders>
              <w:top w:val="nil"/>
              <w:left w:val="nil"/>
              <w:bottom w:val="single" w:sz="4" w:space="0" w:color="auto"/>
              <w:right w:val="single" w:sz="4" w:space="0" w:color="auto"/>
            </w:tcBorders>
            <w:shd w:val="clear" w:color="auto" w:fill="auto"/>
            <w:noWrap/>
            <w:vAlign w:val="bottom"/>
            <w:hideMark/>
          </w:tcPr>
          <w:p w14:paraId="310B7BBC"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90.35%</w:t>
            </w:r>
          </w:p>
        </w:tc>
        <w:tc>
          <w:tcPr>
            <w:tcW w:w="421" w:type="pct"/>
            <w:tcBorders>
              <w:top w:val="nil"/>
              <w:left w:val="nil"/>
              <w:bottom w:val="single" w:sz="4" w:space="0" w:color="auto"/>
              <w:right w:val="single" w:sz="4" w:space="0" w:color="auto"/>
            </w:tcBorders>
            <w:shd w:val="clear" w:color="auto" w:fill="auto"/>
            <w:noWrap/>
            <w:vAlign w:val="bottom"/>
            <w:hideMark/>
          </w:tcPr>
          <w:p w14:paraId="2096BA75" w14:textId="77777777" w:rsidR="006F5A2F" w:rsidRPr="006F5A2F" w:rsidRDefault="006F5A2F" w:rsidP="003D3419">
            <w:pPr>
              <w:spacing w:after="0"/>
              <w:ind w:left="-84"/>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13.77%</w:t>
            </w:r>
          </w:p>
        </w:tc>
        <w:tc>
          <w:tcPr>
            <w:tcW w:w="469" w:type="pct"/>
            <w:tcBorders>
              <w:top w:val="nil"/>
              <w:left w:val="nil"/>
              <w:bottom w:val="single" w:sz="4" w:space="0" w:color="auto"/>
              <w:right w:val="single" w:sz="4" w:space="0" w:color="auto"/>
            </w:tcBorders>
            <w:shd w:val="clear" w:color="auto" w:fill="auto"/>
            <w:noWrap/>
            <w:vAlign w:val="bottom"/>
            <w:hideMark/>
          </w:tcPr>
          <w:p w14:paraId="517BE834"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33.29%</w:t>
            </w:r>
          </w:p>
        </w:tc>
        <w:tc>
          <w:tcPr>
            <w:tcW w:w="405" w:type="pct"/>
            <w:tcBorders>
              <w:top w:val="nil"/>
              <w:left w:val="nil"/>
              <w:bottom w:val="single" w:sz="4" w:space="0" w:color="auto"/>
              <w:right w:val="single" w:sz="4" w:space="0" w:color="auto"/>
            </w:tcBorders>
            <w:shd w:val="clear" w:color="auto" w:fill="auto"/>
            <w:noWrap/>
            <w:vAlign w:val="bottom"/>
            <w:hideMark/>
          </w:tcPr>
          <w:p w14:paraId="1987FA98"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10%</w:t>
            </w:r>
          </w:p>
        </w:tc>
        <w:tc>
          <w:tcPr>
            <w:tcW w:w="406" w:type="pct"/>
            <w:tcBorders>
              <w:top w:val="nil"/>
              <w:left w:val="nil"/>
              <w:bottom w:val="single" w:sz="4" w:space="0" w:color="auto"/>
              <w:right w:val="single" w:sz="4" w:space="0" w:color="auto"/>
            </w:tcBorders>
            <w:shd w:val="clear" w:color="auto" w:fill="auto"/>
            <w:noWrap/>
            <w:vAlign w:val="bottom"/>
            <w:hideMark/>
          </w:tcPr>
          <w:p w14:paraId="10A55BAF"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17.30%</w:t>
            </w:r>
          </w:p>
        </w:tc>
      </w:tr>
      <w:tr w:rsidR="003D3419" w:rsidRPr="006F5A2F" w14:paraId="097EFFD9"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4B0DE8C4"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center"/>
            <w:hideMark/>
          </w:tcPr>
          <w:p w14:paraId="6FA773A1"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xml:space="preserve"> Total </w:t>
            </w:r>
          </w:p>
        </w:tc>
        <w:tc>
          <w:tcPr>
            <w:tcW w:w="623" w:type="pct"/>
            <w:tcBorders>
              <w:top w:val="nil"/>
              <w:left w:val="nil"/>
              <w:bottom w:val="single" w:sz="4" w:space="0" w:color="auto"/>
              <w:right w:val="single" w:sz="4" w:space="0" w:color="auto"/>
            </w:tcBorders>
            <w:shd w:val="clear" w:color="auto" w:fill="auto"/>
            <w:noWrap/>
            <w:vAlign w:val="center"/>
            <w:hideMark/>
          </w:tcPr>
          <w:p w14:paraId="060BCBD2"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62311</w:t>
            </w:r>
          </w:p>
        </w:tc>
        <w:tc>
          <w:tcPr>
            <w:tcW w:w="458" w:type="pct"/>
            <w:tcBorders>
              <w:top w:val="nil"/>
              <w:left w:val="nil"/>
              <w:bottom w:val="single" w:sz="4" w:space="0" w:color="auto"/>
              <w:right w:val="single" w:sz="4" w:space="0" w:color="auto"/>
            </w:tcBorders>
            <w:shd w:val="clear" w:color="auto" w:fill="auto"/>
            <w:noWrap/>
            <w:vAlign w:val="center"/>
            <w:hideMark/>
          </w:tcPr>
          <w:p w14:paraId="0D96F329"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75178</w:t>
            </w:r>
          </w:p>
        </w:tc>
        <w:tc>
          <w:tcPr>
            <w:tcW w:w="474" w:type="pct"/>
            <w:tcBorders>
              <w:top w:val="nil"/>
              <w:left w:val="nil"/>
              <w:bottom w:val="single" w:sz="4" w:space="0" w:color="auto"/>
              <w:right w:val="single" w:sz="4" w:space="0" w:color="auto"/>
            </w:tcBorders>
            <w:shd w:val="clear" w:color="auto" w:fill="auto"/>
            <w:noWrap/>
            <w:vAlign w:val="center"/>
            <w:hideMark/>
          </w:tcPr>
          <w:p w14:paraId="72FB2463"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75103</w:t>
            </w:r>
          </w:p>
        </w:tc>
        <w:tc>
          <w:tcPr>
            <w:tcW w:w="472" w:type="pct"/>
            <w:tcBorders>
              <w:top w:val="nil"/>
              <w:left w:val="nil"/>
              <w:bottom w:val="single" w:sz="4" w:space="0" w:color="auto"/>
              <w:right w:val="single" w:sz="4" w:space="0" w:color="auto"/>
            </w:tcBorders>
            <w:shd w:val="clear" w:color="auto" w:fill="auto"/>
            <w:noWrap/>
            <w:vAlign w:val="center"/>
            <w:hideMark/>
          </w:tcPr>
          <w:p w14:paraId="27AFE885"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101368</w:t>
            </w:r>
          </w:p>
        </w:tc>
        <w:tc>
          <w:tcPr>
            <w:tcW w:w="462" w:type="pct"/>
            <w:tcBorders>
              <w:top w:val="nil"/>
              <w:left w:val="nil"/>
              <w:bottom w:val="single" w:sz="4" w:space="0" w:color="auto"/>
              <w:right w:val="single" w:sz="4" w:space="0" w:color="auto"/>
            </w:tcBorders>
            <w:shd w:val="clear" w:color="auto" w:fill="auto"/>
            <w:noWrap/>
            <w:vAlign w:val="bottom"/>
            <w:hideMark/>
          </w:tcPr>
          <w:p w14:paraId="22780837"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20.65%</w:t>
            </w:r>
          </w:p>
        </w:tc>
        <w:tc>
          <w:tcPr>
            <w:tcW w:w="421" w:type="pct"/>
            <w:tcBorders>
              <w:top w:val="nil"/>
              <w:left w:val="nil"/>
              <w:bottom w:val="single" w:sz="4" w:space="0" w:color="auto"/>
              <w:right w:val="single" w:sz="4" w:space="0" w:color="auto"/>
            </w:tcBorders>
            <w:shd w:val="clear" w:color="auto" w:fill="auto"/>
            <w:noWrap/>
            <w:vAlign w:val="bottom"/>
            <w:hideMark/>
          </w:tcPr>
          <w:p w14:paraId="71DFEDE9"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-0.10%</w:t>
            </w:r>
          </w:p>
        </w:tc>
        <w:tc>
          <w:tcPr>
            <w:tcW w:w="469" w:type="pct"/>
            <w:tcBorders>
              <w:top w:val="nil"/>
              <w:left w:val="nil"/>
              <w:bottom w:val="single" w:sz="4" w:space="0" w:color="auto"/>
              <w:right w:val="single" w:sz="4" w:space="0" w:color="auto"/>
            </w:tcBorders>
            <w:shd w:val="clear" w:color="auto" w:fill="auto"/>
            <w:noWrap/>
            <w:vAlign w:val="bottom"/>
            <w:hideMark/>
          </w:tcPr>
          <w:p w14:paraId="36B6EBDF"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34.97%</w:t>
            </w:r>
          </w:p>
        </w:tc>
        <w:tc>
          <w:tcPr>
            <w:tcW w:w="405" w:type="pct"/>
            <w:tcBorders>
              <w:top w:val="nil"/>
              <w:left w:val="nil"/>
              <w:bottom w:val="single" w:sz="4" w:space="0" w:color="auto"/>
              <w:right w:val="single" w:sz="4" w:space="0" w:color="auto"/>
            </w:tcBorders>
            <w:shd w:val="clear" w:color="auto" w:fill="auto"/>
            <w:noWrap/>
            <w:vAlign w:val="bottom"/>
            <w:hideMark/>
          </w:tcPr>
          <w:p w14:paraId="228396F7"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c>
          <w:tcPr>
            <w:tcW w:w="406" w:type="pct"/>
            <w:tcBorders>
              <w:top w:val="nil"/>
              <w:left w:val="nil"/>
              <w:bottom w:val="single" w:sz="4" w:space="0" w:color="auto"/>
              <w:right w:val="single" w:sz="4" w:space="0" w:color="auto"/>
            </w:tcBorders>
            <w:shd w:val="clear" w:color="auto" w:fill="auto"/>
            <w:noWrap/>
            <w:vAlign w:val="bottom"/>
            <w:hideMark/>
          </w:tcPr>
          <w:p w14:paraId="2D434A1D"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r>
      <w:tr w:rsidR="003D3419" w:rsidRPr="006F5A2F" w14:paraId="45D46E7F" w14:textId="77777777" w:rsidTr="003D3419">
        <w:trPr>
          <w:trHeight w:val="30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14:paraId="6829DBFB" w14:textId="77777777" w:rsidR="006F5A2F" w:rsidRPr="006F5A2F" w:rsidRDefault="006F5A2F" w:rsidP="006F5A2F">
            <w:pPr>
              <w:spacing w:after="0"/>
              <w:jc w:val="left"/>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HT Supply</w:t>
            </w:r>
          </w:p>
        </w:tc>
        <w:tc>
          <w:tcPr>
            <w:tcW w:w="405" w:type="pct"/>
            <w:tcBorders>
              <w:top w:val="nil"/>
              <w:left w:val="nil"/>
              <w:bottom w:val="single" w:sz="4" w:space="0" w:color="auto"/>
              <w:right w:val="single" w:sz="4" w:space="0" w:color="auto"/>
            </w:tcBorders>
            <w:shd w:val="clear" w:color="auto" w:fill="auto"/>
            <w:noWrap/>
            <w:vAlign w:val="center"/>
            <w:hideMark/>
          </w:tcPr>
          <w:p w14:paraId="28E91635"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HTS-I</w:t>
            </w:r>
          </w:p>
        </w:tc>
        <w:tc>
          <w:tcPr>
            <w:tcW w:w="623" w:type="pct"/>
            <w:tcBorders>
              <w:top w:val="nil"/>
              <w:left w:val="nil"/>
              <w:bottom w:val="single" w:sz="4" w:space="0" w:color="auto"/>
              <w:right w:val="single" w:sz="4" w:space="0" w:color="auto"/>
            </w:tcBorders>
            <w:shd w:val="clear" w:color="auto" w:fill="auto"/>
            <w:noWrap/>
            <w:vAlign w:val="center"/>
            <w:hideMark/>
          </w:tcPr>
          <w:p w14:paraId="1105C9EC"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1764</w:t>
            </w:r>
          </w:p>
        </w:tc>
        <w:tc>
          <w:tcPr>
            <w:tcW w:w="458" w:type="pct"/>
            <w:tcBorders>
              <w:top w:val="nil"/>
              <w:left w:val="nil"/>
              <w:bottom w:val="single" w:sz="4" w:space="0" w:color="auto"/>
              <w:right w:val="single" w:sz="4" w:space="0" w:color="auto"/>
            </w:tcBorders>
            <w:shd w:val="clear" w:color="auto" w:fill="auto"/>
            <w:noWrap/>
            <w:vAlign w:val="center"/>
            <w:hideMark/>
          </w:tcPr>
          <w:p w14:paraId="26200DF8"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1925</w:t>
            </w:r>
          </w:p>
        </w:tc>
        <w:tc>
          <w:tcPr>
            <w:tcW w:w="474" w:type="pct"/>
            <w:tcBorders>
              <w:top w:val="nil"/>
              <w:left w:val="nil"/>
              <w:bottom w:val="single" w:sz="4" w:space="0" w:color="auto"/>
              <w:right w:val="single" w:sz="4" w:space="0" w:color="auto"/>
            </w:tcBorders>
            <w:shd w:val="clear" w:color="auto" w:fill="auto"/>
            <w:noWrap/>
            <w:vAlign w:val="center"/>
            <w:hideMark/>
          </w:tcPr>
          <w:p w14:paraId="36C4B584"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2055</w:t>
            </w:r>
          </w:p>
        </w:tc>
        <w:tc>
          <w:tcPr>
            <w:tcW w:w="472" w:type="pct"/>
            <w:tcBorders>
              <w:top w:val="nil"/>
              <w:left w:val="nil"/>
              <w:bottom w:val="single" w:sz="4" w:space="0" w:color="auto"/>
              <w:right w:val="single" w:sz="4" w:space="0" w:color="auto"/>
            </w:tcBorders>
            <w:shd w:val="clear" w:color="auto" w:fill="auto"/>
            <w:noWrap/>
            <w:vAlign w:val="center"/>
            <w:hideMark/>
          </w:tcPr>
          <w:p w14:paraId="33745B4D"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2342</w:t>
            </w:r>
          </w:p>
        </w:tc>
        <w:tc>
          <w:tcPr>
            <w:tcW w:w="462" w:type="pct"/>
            <w:tcBorders>
              <w:top w:val="nil"/>
              <w:left w:val="nil"/>
              <w:bottom w:val="single" w:sz="4" w:space="0" w:color="auto"/>
              <w:right w:val="single" w:sz="4" w:space="0" w:color="auto"/>
            </w:tcBorders>
            <w:shd w:val="clear" w:color="auto" w:fill="auto"/>
            <w:noWrap/>
            <w:vAlign w:val="bottom"/>
            <w:hideMark/>
          </w:tcPr>
          <w:p w14:paraId="11DF645B"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9.13%</w:t>
            </w:r>
          </w:p>
        </w:tc>
        <w:tc>
          <w:tcPr>
            <w:tcW w:w="421" w:type="pct"/>
            <w:tcBorders>
              <w:top w:val="nil"/>
              <w:left w:val="nil"/>
              <w:bottom w:val="single" w:sz="4" w:space="0" w:color="auto"/>
              <w:right w:val="single" w:sz="4" w:space="0" w:color="auto"/>
            </w:tcBorders>
            <w:shd w:val="clear" w:color="auto" w:fill="auto"/>
            <w:noWrap/>
            <w:vAlign w:val="bottom"/>
            <w:hideMark/>
          </w:tcPr>
          <w:p w14:paraId="4219A032"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6.75%</w:t>
            </w:r>
          </w:p>
        </w:tc>
        <w:tc>
          <w:tcPr>
            <w:tcW w:w="469" w:type="pct"/>
            <w:tcBorders>
              <w:top w:val="nil"/>
              <w:left w:val="nil"/>
              <w:bottom w:val="single" w:sz="4" w:space="0" w:color="auto"/>
              <w:right w:val="single" w:sz="4" w:space="0" w:color="auto"/>
            </w:tcBorders>
            <w:shd w:val="clear" w:color="auto" w:fill="auto"/>
            <w:noWrap/>
            <w:vAlign w:val="bottom"/>
            <w:hideMark/>
          </w:tcPr>
          <w:p w14:paraId="6C236D49"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13.97%</w:t>
            </w:r>
          </w:p>
        </w:tc>
        <w:tc>
          <w:tcPr>
            <w:tcW w:w="405" w:type="pct"/>
            <w:tcBorders>
              <w:top w:val="nil"/>
              <w:left w:val="nil"/>
              <w:bottom w:val="single" w:sz="4" w:space="0" w:color="auto"/>
              <w:right w:val="single" w:sz="4" w:space="0" w:color="auto"/>
            </w:tcBorders>
            <w:shd w:val="clear" w:color="auto" w:fill="auto"/>
            <w:noWrap/>
            <w:vAlign w:val="bottom"/>
            <w:hideMark/>
          </w:tcPr>
          <w:p w14:paraId="26248288"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10%</w:t>
            </w:r>
          </w:p>
        </w:tc>
        <w:tc>
          <w:tcPr>
            <w:tcW w:w="406" w:type="pct"/>
            <w:tcBorders>
              <w:top w:val="nil"/>
              <w:left w:val="nil"/>
              <w:bottom w:val="single" w:sz="4" w:space="0" w:color="auto"/>
              <w:right w:val="single" w:sz="4" w:space="0" w:color="auto"/>
            </w:tcBorders>
            <w:shd w:val="clear" w:color="auto" w:fill="auto"/>
            <w:noWrap/>
            <w:vAlign w:val="bottom"/>
            <w:hideMark/>
          </w:tcPr>
          <w:p w14:paraId="61B05C5E"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3.50%</w:t>
            </w:r>
          </w:p>
        </w:tc>
      </w:tr>
      <w:tr w:rsidR="003D3419" w:rsidRPr="006F5A2F" w14:paraId="2B76F201"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019FCAA5"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center"/>
            <w:hideMark/>
          </w:tcPr>
          <w:p w14:paraId="6A2DBA83"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HTSS</w:t>
            </w:r>
          </w:p>
        </w:tc>
        <w:tc>
          <w:tcPr>
            <w:tcW w:w="623" w:type="pct"/>
            <w:tcBorders>
              <w:top w:val="nil"/>
              <w:left w:val="nil"/>
              <w:bottom w:val="single" w:sz="4" w:space="0" w:color="auto"/>
              <w:right w:val="single" w:sz="4" w:space="0" w:color="auto"/>
            </w:tcBorders>
            <w:shd w:val="clear" w:color="auto" w:fill="auto"/>
            <w:noWrap/>
            <w:vAlign w:val="center"/>
            <w:hideMark/>
          </w:tcPr>
          <w:p w14:paraId="7759119F"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23</w:t>
            </w:r>
          </w:p>
        </w:tc>
        <w:tc>
          <w:tcPr>
            <w:tcW w:w="458" w:type="pct"/>
            <w:tcBorders>
              <w:top w:val="nil"/>
              <w:left w:val="nil"/>
              <w:bottom w:val="single" w:sz="4" w:space="0" w:color="auto"/>
              <w:right w:val="single" w:sz="4" w:space="0" w:color="auto"/>
            </w:tcBorders>
            <w:shd w:val="clear" w:color="auto" w:fill="auto"/>
            <w:noWrap/>
            <w:vAlign w:val="center"/>
            <w:hideMark/>
          </w:tcPr>
          <w:p w14:paraId="2F060ADB"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8</w:t>
            </w:r>
          </w:p>
        </w:tc>
        <w:tc>
          <w:tcPr>
            <w:tcW w:w="474" w:type="pct"/>
            <w:tcBorders>
              <w:top w:val="nil"/>
              <w:left w:val="nil"/>
              <w:bottom w:val="single" w:sz="4" w:space="0" w:color="auto"/>
              <w:right w:val="single" w:sz="4" w:space="0" w:color="auto"/>
            </w:tcBorders>
            <w:shd w:val="clear" w:color="auto" w:fill="auto"/>
            <w:noWrap/>
            <w:vAlign w:val="center"/>
            <w:hideMark/>
          </w:tcPr>
          <w:p w14:paraId="15DB4469"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15</w:t>
            </w:r>
          </w:p>
        </w:tc>
        <w:tc>
          <w:tcPr>
            <w:tcW w:w="472" w:type="pct"/>
            <w:tcBorders>
              <w:top w:val="nil"/>
              <w:left w:val="nil"/>
              <w:bottom w:val="single" w:sz="4" w:space="0" w:color="auto"/>
              <w:right w:val="single" w:sz="4" w:space="0" w:color="auto"/>
            </w:tcBorders>
            <w:shd w:val="clear" w:color="auto" w:fill="auto"/>
            <w:noWrap/>
            <w:vAlign w:val="center"/>
            <w:hideMark/>
          </w:tcPr>
          <w:p w14:paraId="17DC2340"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17</w:t>
            </w:r>
          </w:p>
        </w:tc>
        <w:tc>
          <w:tcPr>
            <w:tcW w:w="462" w:type="pct"/>
            <w:tcBorders>
              <w:top w:val="nil"/>
              <w:left w:val="nil"/>
              <w:bottom w:val="single" w:sz="4" w:space="0" w:color="auto"/>
              <w:right w:val="single" w:sz="4" w:space="0" w:color="auto"/>
            </w:tcBorders>
            <w:shd w:val="clear" w:color="auto" w:fill="auto"/>
            <w:noWrap/>
            <w:vAlign w:val="bottom"/>
            <w:hideMark/>
          </w:tcPr>
          <w:p w14:paraId="7340FD14"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-65.22%</w:t>
            </w:r>
          </w:p>
        </w:tc>
        <w:tc>
          <w:tcPr>
            <w:tcW w:w="421" w:type="pct"/>
            <w:tcBorders>
              <w:top w:val="nil"/>
              <w:left w:val="nil"/>
              <w:bottom w:val="single" w:sz="4" w:space="0" w:color="auto"/>
              <w:right w:val="single" w:sz="4" w:space="0" w:color="auto"/>
            </w:tcBorders>
            <w:shd w:val="clear" w:color="auto" w:fill="auto"/>
            <w:noWrap/>
            <w:vAlign w:val="bottom"/>
            <w:hideMark/>
          </w:tcPr>
          <w:p w14:paraId="1F39D643" w14:textId="77777777" w:rsidR="006F5A2F" w:rsidRPr="006F5A2F" w:rsidRDefault="006F5A2F" w:rsidP="003D3419">
            <w:pPr>
              <w:spacing w:after="0"/>
              <w:ind w:left="-84"/>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87.50%</w:t>
            </w:r>
          </w:p>
        </w:tc>
        <w:tc>
          <w:tcPr>
            <w:tcW w:w="469" w:type="pct"/>
            <w:tcBorders>
              <w:top w:val="nil"/>
              <w:left w:val="nil"/>
              <w:bottom w:val="single" w:sz="4" w:space="0" w:color="auto"/>
              <w:right w:val="single" w:sz="4" w:space="0" w:color="auto"/>
            </w:tcBorders>
            <w:shd w:val="clear" w:color="auto" w:fill="auto"/>
            <w:noWrap/>
            <w:vAlign w:val="bottom"/>
            <w:hideMark/>
          </w:tcPr>
          <w:p w14:paraId="08DD94B2"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11.82%</w:t>
            </w:r>
          </w:p>
        </w:tc>
        <w:tc>
          <w:tcPr>
            <w:tcW w:w="405" w:type="pct"/>
            <w:tcBorders>
              <w:top w:val="nil"/>
              <w:left w:val="nil"/>
              <w:bottom w:val="single" w:sz="4" w:space="0" w:color="auto"/>
              <w:right w:val="single" w:sz="4" w:space="0" w:color="auto"/>
            </w:tcBorders>
            <w:shd w:val="clear" w:color="auto" w:fill="auto"/>
            <w:noWrap/>
            <w:vAlign w:val="bottom"/>
            <w:hideMark/>
          </w:tcPr>
          <w:p w14:paraId="379E27AA"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3%</w:t>
            </w:r>
          </w:p>
        </w:tc>
        <w:tc>
          <w:tcPr>
            <w:tcW w:w="406" w:type="pct"/>
            <w:tcBorders>
              <w:top w:val="nil"/>
              <w:left w:val="nil"/>
              <w:bottom w:val="single" w:sz="4" w:space="0" w:color="auto"/>
              <w:right w:val="single" w:sz="4" w:space="0" w:color="auto"/>
            </w:tcBorders>
            <w:shd w:val="clear" w:color="auto" w:fill="auto"/>
            <w:noWrap/>
            <w:vAlign w:val="bottom"/>
            <w:hideMark/>
          </w:tcPr>
          <w:p w14:paraId="496464AC"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7.32%</w:t>
            </w:r>
          </w:p>
        </w:tc>
      </w:tr>
      <w:tr w:rsidR="003D3419" w:rsidRPr="006F5A2F" w14:paraId="4E440FCE"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0D2EC9D6"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center"/>
            <w:hideMark/>
          </w:tcPr>
          <w:p w14:paraId="5701D66E"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xml:space="preserve"> Total </w:t>
            </w:r>
          </w:p>
        </w:tc>
        <w:tc>
          <w:tcPr>
            <w:tcW w:w="623" w:type="pct"/>
            <w:tcBorders>
              <w:top w:val="nil"/>
              <w:left w:val="nil"/>
              <w:bottom w:val="single" w:sz="4" w:space="0" w:color="auto"/>
              <w:right w:val="single" w:sz="4" w:space="0" w:color="auto"/>
            </w:tcBorders>
            <w:shd w:val="clear" w:color="auto" w:fill="auto"/>
            <w:noWrap/>
            <w:vAlign w:val="center"/>
            <w:hideMark/>
          </w:tcPr>
          <w:p w14:paraId="7C8C22EF"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1787</w:t>
            </w:r>
          </w:p>
        </w:tc>
        <w:tc>
          <w:tcPr>
            <w:tcW w:w="458" w:type="pct"/>
            <w:tcBorders>
              <w:top w:val="nil"/>
              <w:left w:val="nil"/>
              <w:bottom w:val="single" w:sz="4" w:space="0" w:color="auto"/>
              <w:right w:val="single" w:sz="4" w:space="0" w:color="auto"/>
            </w:tcBorders>
            <w:shd w:val="clear" w:color="auto" w:fill="auto"/>
            <w:noWrap/>
            <w:vAlign w:val="center"/>
            <w:hideMark/>
          </w:tcPr>
          <w:p w14:paraId="27251706"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1933</w:t>
            </w:r>
          </w:p>
        </w:tc>
        <w:tc>
          <w:tcPr>
            <w:tcW w:w="474" w:type="pct"/>
            <w:tcBorders>
              <w:top w:val="nil"/>
              <w:left w:val="nil"/>
              <w:bottom w:val="single" w:sz="4" w:space="0" w:color="auto"/>
              <w:right w:val="single" w:sz="4" w:space="0" w:color="auto"/>
            </w:tcBorders>
            <w:shd w:val="clear" w:color="auto" w:fill="auto"/>
            <w:noWrap/>
            <w:vAlign w:val="center"/>
            <w:hideMark/>
          </w:tcPr>
          <w:p w14:paraId="54F0FFBE"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2070</w:t>
            </w:r>
          </w:p>
        </w:tc>
        <w:tc>
          <w:tcPr>
            <w:tcW w:w="472" w:type="pct"/>
            <w:tcBorders>
              <w:top w:val="nil"/>
              <w:left w:val="nil"/>
              <w:bottom w:val="single" w:sz="4" w:space="0" w:color="auto"/>
              <w:right w:val="single" w:sz="4" w:space="0" w:color="auto"/>
            </w:tcBorders>
            <w:shd w:val="clear" w:color="auto" w:fill="auto"/>
            <w:noWrap/>
            <w:vAlign w:val="center"/>
            <w:hideMark/>
          </w:tcPr>
          <w:p w14:paraId="3C900F90"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2359</w:t>
            </w:r>
          </w:p>
        </w:tc>
        <w:tc>
          <w:tcPr>
            <w:tcW w:w="462" w:type="pct"/>
            <w:tcBorders>
              <w:top w:val="nil"/>
              <w:left w:val="nil"/>
              <w:bottom w:val="single" w:sz="4" w:space="0" w:color="auto"/>
              <w:right w:val="single" w:sz="4" w:space="0" w:color="auto"/>
            </w:tcBorders>
            <w:shd w:val="clear" w:color="auto" w:fill="auto"/>
            <w:noWrap/>
            <w:vAlign w:val="bottom"/>
            <w:hideMark/>
          </w:tcPr>
          <w:p w14:paraId="7DB1E498"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8.17%</w:t>
            </w:r>
          </w:p>
        </w:tc>
        <w:tc>
          <w:tcPr>
            <w:tcW w:w="421" w:type="pct"/>
            <w:tcBorders>
              <w:top w:val="nil"/>
              <w:left w:val="nil"/>
              <w:bottom w:val="single" w:sz="4" w:space="0" w:color="auto"/>
              <w:right w:val="single" w:sz="4" w:space="0" w:color="auto"/>
            </w:tcBorders>
            <w:shd w:val="clear" w:color="auto" w:fill="auto"/>
            <w:noWrap/>
            <w:vAlign w:val="bottom"/>
            <w:hideMark/>
          </w:tcPr>
          <w:p w14:paraId="2C9BA0E4"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7.09%</w:t>
            </w:r>
          </w:p>
        </w:tc>
        <w:tc>
          <w:tcPr>
            <w:tcW w:w="469" w:type="pct"/>
            <w:tcBorders>
              <w:top w:val="nil"/>
              <w:left w:val="nil"/>
              <w:bottom w:val="single" w:sz="4" w:space="0" w:color="auto"/>
              <w:right w:val="single" w:sz="4" w:space="0" w:color="auto"/>
            </w:tcBorders>
            <w:shd w:val="clear" w:color="auto" w:fill="auto"/>
            <w:noWrap/>
            <w:vAlign w:val="bottom"/>
            <w:hideMark/>
          </w:tcPr>
          <w:p w14:paraId="69782677"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13.95%</w:t>
            </w:r>
          </w:p>
        </w:tc>
        <w:tc>
          <w:tcPr>
            <w:tcW w:w="405" w:type="pct"/>
            <w:tcBorders>
              <w:top w:val="nil"/>
              <w:left w:val="nil"/>
              <w:bottom w:val="single" w:sz="4" w:space="0" w:color="auto"/>
              <w:right w:val="single" w:sz="4" w:space="0" w:color="auto"/>
            </w:tcBorders>
            <w:shd w:val="clear" w:color="auto" w:fill="auto"/>
            <w:noWrap/>
            <w:vAlign w:val="bottom"/>
            <w:hideMark/>
          </w:tcPr>
          <w:p w14:paraId="416882B0"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c>
          <w:tcPr>
            <w:tcW w:w="406" w:type="pct"/>
            <w:tcBorders>
              <w:top w:val="nil"/>
              <w:left w:val="nil"/>
              <w:bottom w:val="single" w:sz="4" w:space="0" w:color="auto"/>
              <w:right w:val="single" w:sz="4" w:space="0" w:color="auto"/>
            </w:tcBorders>
            <w:shd w:val="clear" w:color="auto" w:fill="auto"/>
            <w:noWrap/>
            <w:vAlign w:val="bottom"/>
            <w:hideMark/>
          </w:tcPr>
          <w:p w14:paraId="616A8382"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r>
      <w:tr w:rsidR="003D3419" w:rsidRPr="006F5A2F" w14:paraId="1E78760C" w14:textId="77777777" w:rsidTr="003D3419">
        <w:trPr>
          <w:trHeight w:val="30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14:paraId="241F3C29" w14:textId="77777777" w:rsidR="006F5A2F" w:rsidRPr="006F5A2F" w:rsidRDefault="006F5A2F" w:rsidP="006F5A2F">
            <w:pPr>
              <w:spacing w:after="0"/>
              <w:jc w:val="left"/>
              <w:rPr>
                <w:rFonts w:ascii="Bookman Old Style" w:eastAsia="Times New Roman" w:hAnsi="Bookman Old Style" w:cs="Calibri"/>
                <w:b/>
                <w:bCs/>
                <w:sz w:val="20"/>
                <w:szCs w:val="20"/>
                <w:lang w:val="en-US"/>
              </w:rPr>
            </w:pPr>
            <w:r w:rsidRPr="006F5A2F">
              <w:rPr>
                <w:rFonts w:ascii="Bookman Old Style" w:eastAsia="Times New Roman" w:hAnsi="Bookman Old Style" w:cs="Calibri"/>
                <w:b/>
                <w:bCs/>
                <w:sz w:val="20"/>
                <w:szCs w:val="20"/>
                <w:lang w:val="en-US"/>
              </w:rPr>
              <w:t>HT Institutions</w:t>
            </w:r>
          </w:p>
        </w:tc>
        <w:tc>
          <w:tcPr>
            <w:tcW w:w="405" w:type="pct"/>
            <w:tcBorders>
              <w:top w:val="nil"/>
              <w:left w:val="nil"/>
              <w:bottom w:val="single" w:sz="4" w:space="0" w:color="auto"/>
              <w:right w:val="single" w:sz="4" w:space="0" w:color="auto"/>
            </w:tcBorders>
            <w:shd w:val="clear" w:color="auto" w:fill="auto"/>
            <w:noWrap/>
            <w:vAlign w:val="bottom"/>
            <w:hideMark/>
          </w:tcPr>
          <w:p w14:paraId="5D53C111"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RTS</w:t>
            </w:r>
          </w:p>
        </w:tc>
        <w:tc>
          <w:tcPr>
            <w:tcW w:w="623" w:type="pct"/>
            <w:tcBorders>
              <w:top w:val="nil"/>
              <w:left w:val="nil"/>
              <w:bottom w:val="single" w:sz="4" w:space="0" w:color="auto"/>
              <w:right w:val="single" w:sz="4" w:space="0" w:color="auto"/>
            </w:tcBorders>
            <w:shd w:val="clear" w:color="auto" w:fill="auto"/>
            <w:noWrap/>
            <w:vAlign w:val="bottom"/>
            <w:hideMark/>
          </w:tcPr>
          <w:p w14:paraId="712290A6"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6</w:t>
            </w:r>
          </w:p>
        </w:tc>
        <w:tc>
          <w:tcPr>
            <w:tcW w:w="458" w:type="pct"/>
            <w:tcBorders>
              <w:top w:val="nil"/>
              <w:left w:val="nil"/>
              <w:bottom w:val="single" w:sz="4" w:space="0" w:color="auto"/>
              <w:right w:val="single" w:sz="4" w:space="0" w:color="auto"/>
            </w:tcBorders>
            <w:shd w:val="clear" w:color="auto" w:fill="auto"/>
            <w:noWrap/>
            <w:vAlign w:val="bottom"/>
            <w:hideMark/>
          </w:tcPr>
          <w:p w14:paraId="56142A96"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w:t>
            </w:r>
          </w:p>
        </w:tc>
        <w:tc>
          <w:tcPr>
            <w:tcW w:w="474" w:type="pct"/>
            <w:tcBorders>
              <w:top w:val="nil"/>
              <w:left w:val="nil"/>
              <w:bottom w:val="single" w:sz="4" w:space="0" w:color="auto"/>
              <w:right w:val="single" w:sz="4" w:space="0" w:color="auto"/>
            </w:tcBorders>
            <w:shd w:val="clear" w:color="auto" w:fill="auto"/>
            <w:noWrap/>
            <w:vAlign w:val="bottom"/>
            <w:hideMark/>
          </w:tcPr>
          <w:p w14:paraId="5EB2A71D"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w:t>
            </w:r>
          </w:p>
        </w:tc>
        <w:tc>
          <w:tcPr>
            <w:tcW w:w="472" w:type="pct"/>
            <w:tcBorders>
              <w:top w:val="nil"/>
              <w:left w:val="nil"/>
              <w:bottom w:val="single" w:sz="4" w:space="0" w:color="auto"/>
              <w:right w:val="single" w:sz="4" w:space="0" w:color="auto"/>
            </w:tcBorders>
            <w:shd w:val="clear" w:color="auto" w:fill="auto"/>
            <w:noWrap/>
            <w:vAlign w:val="bottom"/>
            <w:hideMark/>
          </w:tcPr>
          <w:p w14:paraId="06C1EF96"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w:t>
            </w:r>
          </w:p>
        </w:tc>
        <w:tc>
          <w:tcPr>
            <w:tcW w:w="462" w:type="pct"/>
            <w:tcBorders>
              <w:top w:val="nil"/>
              <w:left w:val="nil"/>
              <w:bottom w:val="single" w:sz="4" w:space="0" w:color="auto"/>
              <w:right w:val="single" w:sz="4" w:space="0" w:color="auto"/>
            </w:tcBorders>
            <w:shd w:val="clear" w:color="auto" w:fill="auto"/>
            <w:noWrap/>
            <w:vAlign w:val="bottom"/>
            <w:hideMark/>
          </w:tcPr>
          <w:p w14:paraId="5910FE1F" w14:textId="77777777" w:rsidR="006F5A2F" w:rsidRPr="006F5A2F" w:rsidRDefault="006F5A2F" w:rsidP="003D3419">
            <w:pPr>
              <w:spacing w:after="0"/>
              <w:ind w:left="-193"/>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-16.67%</w:t>
            </w:r>
          </w:p>
        </w:tc>
        <w:tc>
          <w:tcPr>
            <w:tcW w:w="421" w:type="pct"/>
            <w:tcBorders>
              <w:top w:val="nil"/>
              <w:left w:val="nil"/>
              <w:bottom w:val="single" w:sz="4" w:space="0" w:color="auto"/>
              <w:right w:val="single" w:sz="4" w:space="0" w:color="auto"/>
            </w:tcBorders>
            <w:shd w:val="clear" w:color="auto" w:fill="auto"/>
            <w:noWrap/>
            <w:vAlign w:val="bottom"/>
            <w:hideMark/>
          </w:tcPr>
          <w:p w14:paraId="7BF1C0AD" w14:textId="77777777" w:rsidR="006F5A2F" w:rsidRPr="006F5A2F" w:rsidRDefault="006F5A2F" w:rsidP="003D3419">
            <w:pPr>
              <w:spacing w:after="0"/>
              <w:ind w:left="-84"/>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-80.00%</w:t>
            </w:r>
          </w:p>
        </w:tc>
        <w:tc>
          <w:tcPr>
            <w:tcW w:w="469" w:type="pct"/>
            <w:tcBorders>
              <w:top w:val="nil"/>
              <w:left w:val="nil"/>
              <w:bottom w:val="single" w:sz="4" w:space="0" w:color="auto"/>
              <w:right w:val="single" w:sz="4" w:space="0" w:color="auto"/>
            </w:tcBorders>
            <w:shd w:val="clear" w:color="auto" w:fill="auto"/>
            <w:noWrap/>
            <w:vAlign w:val="bottom"/>
            <w:hideMark/>
          </w:tcPr>
          <w:p w14:paraId="0479AFC0"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0.00%</w:t>
            </w:r>
          </w:p>
        </w:tc>
        <w:tc>
          <w:tcPr>
            <w:tcW w:w="405" w:type="pct"/>
            <w:tcBorders>
              <w:top w:val="nil"/>
              <w:left w:val="nil"/>
              <w:bottom w:val="single" w:sz="4" w:space="0" w:color="auto"/>
              <w:right w:val="single" w:sz="4" w:space="0" w:color="auto"/>
            </w:tcBorders>
            <w:shd w:val="clear" w:color="auto" w:fill="auto"/>
            <w:noWrap/>
            <w:vAlign w:val="bottom"/>
            <w:hideMark/>
          </w:tcPr>
          <w:p w14:paraId="4B5818D0"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w:t>
            </w:r>
          </w:p>
        </w:tc>
        <w:tc>
          <w:tcPr>
            <w:tcW w:w="406" w:type="pct"/>
            <w:tcBorders>
              <w:top w:val="nil"/>
              <w:left w:val="nil"/>
              <w:bottom w:val="single" w:sz="4" w:space="0" w:color="auto"/>
              <w:right w:val="single" w:sz="4" w:space="0" w:color="auto"/>
            </w:tcBorders>
            <w:shd w:val="clear" w:color="auto" w:fill="auto"/>
            <w:noWrap/>
            <w:vAlign w:val="bottom"/>
            <w:hideMark/>
          </w:tcPr>
          <w:p w14:paraId="0DBCC905"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0.00%</w:t>
            </w:r>
          </w:p>
        </w:tc>
      </w:tr>
      <w:tr w:rsidR="003D3419" w:rsidRPr="006F5A2F" w14:paraId="072BE4C4"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0E556ACD"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center"/>
            <w:hideMark/>
          </w:tcPr>
          <w:p w14:paraId="7DEEF60A"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xml:space="preserve"> Total </w:t>
            </w:r>
          </w:p>
        </w:tc>
        <w:tc>
          <w:tcPr>
            <w:tcW w:w="623" w:type="pct"/>
            <w:tcBorders>
              <w:top w:val="nil"/>
              <w:left w:val="nil"/>
              <w:bottom w:val="single" w:sz="4" w:space="0" w:color="auto"/>
              <w:right w:val="single" w:sz="4" w:space="0" w:color="auto"/>
            </w:tcBorders>
            <w:shd w:val="clear" w:color="auto" w:fill="auto"/>
            <w:noWrap/>
            <w:vAlign w:val="center"/>
            <w:hideMark/>
          </w:tcPr>
          <w:p w14:paraId="5361C6FB"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6</w:t>
            </w:r>
          </w:p>
        </w:tc>
        <w:tc>
          <w:tcPr>
            <w:tcW w:w="458" w:type="pct"/>
            <w:tcBorders>
              <w:top w:val="nil"/>
              <w:left w:val="nil"/>
              <w:bottom w:val="single" w:sz="4" w:space="0" w:color="auto"/>
              <w:right w:val="single" w:sz="4" w:space="0" w:color="auto"/>
            </w:tcBorders>
            <w:shd w:val="clear" w:color="auto" w:fill="auto"/>
            <w:noWrap/>
            <w:vAlign w:val="center"/>
            <w:hideMark/>
          </w:tcPr>
          <w:p w14:paraId="691B7402"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w:t>
            </w:r>
          </w:p>
        </w:tc>
        <w:tc>
          <w:tcPr>
            <w:tcW w:w="474" w:type="pct"/>
            <w:tcBorders>
              <w:top w:val="nil"/>
              <w:left w:val="nil"/>
              <w:bottom w:val="single" w:sz="4" w:space="0" w:color="auto"/>
              <w:right w:val="single" w:sz="4" w:space="0" w:color="auto"/>
            </w:tcBorders>
            <w:shd w:val="clear" w:color="auto" w:fill="auto"/>
            <w:noWrap/>
            <w:vAlign w:val="center"/>
            <w:hideMark/>
          </w:tcPr>
          <w:p w14:paraId="5D3E4EFC"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w:t>
            </w:r>
          </w:p>
        </w:tc>
        <w:tc>
          <w:tcPr>
            <w:tcW w:w="472" w:type="pct"/>
            <w:tcBorders>
              <w:top w:val="nil"/>
              <w:left w:val="nil"/>
              <w:bottom w:val="single" w:sz="4" w:space="0" w:color="auto"/>
              <w:right w:val="single" w:sz="4" w:space="0" w:color="auto"/>
            </w:tcBorders>
            <w:shd w:val="clear" w:color="auto" w:fill="auto"/>
            <w:noWrap/>
            <w:vAlign w:val="center"/>
            <w:hideMark/>
          </w:tcPr>
          <w:p w14:paraId="3A6906B8"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w:t>
            </w:r>
          </w:p>
        </w:tc>
        <w:tc>
          <w:tcPr>
            <w:tcW w:w="462" w:type="pct"/>
            <w:tcBorders>
              <w:top w:val="nil"/>
              <w:left w:val="nil"/>
              <w:bottom w:val="single" w:sz="4" w:space="0" w:color="auto"/>
              <w:right w:val="single" w:sz="4" w:space="0" w:color="auto"/>
            </w:tcBorders>
            <w:shd w:val="clear" w:color="auto" w:fill="auto"/>
            <w:noWrap/>
            <w:vAlign w:val="bottom"/>
            <w:hideMark/>
          </w:tcPr>
          <w:p w14:paraId="6A338D45" w14:textId="77777777" w:rsidR="006F5A2F" w:rsidRPr="006F5A2F" w:rsidRDefault="006F5A2F" w:rsidP="003D3419">
            <w:pPr>
              <w:spacing w:after="0"/>
              <w:ind w:left="-102"/>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-16.67%</w:t>
            </w:r>
          </w:p>
        </w:tc>
        <w:tc>
          <w:tcPr>
            <w:tcW w:w="421" w:type="pct"/>
            <w:tcBorders>
              <w:top w:val="nil"/>
              <w:left w:val="nil"/>
              <w:bottom w:val="single" w:sz="4" w:space="0" w:color="auto"/>
              <w:right w:val="single" w:sz="4" w:space="0" w:color="auto"/>
            </w:tcBorders>
            <w:shd w:val="clear" w:color="auto" w:fill="auto"/>
            <w:noWrap/>
            <w:vAlign w:val="bottom"/>
            <w:hideMark/>
          </w:tcPr>
          <w:p w14:paraId="56BF7465" w14:textId="77777777" w:rsidR="006F5A2F" w:rsidRPr="006F5A2F" w:rsidRDefault="006F5A2F" w:rsidP="003D3419">
            <w:pPr>
              <w:spacing w:after="0"/>
              <w:ind w:left="-84"/>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-80.00%</w:t>
            </w:r>
          </w:p>
        </w:tc>
        <w:tc>
          <w:tcPr>
            <w:tcW w:w="469" w:type="pct"/>
            <w:tcBorders>
              <w:top w:val="nil"/>
              <w:left w:val="nil"/>
              <w:bottom w:val="single" w:sz="4" w:space="0" w:color="auto"/>
              <w:right w:val="single" w:sz="4" w:space="0" w:color="auto"/>
            </w:tcBorders>
            <w:shd w:val="clear" w:color="auto" w:fill="auto"/>
            <w:noWrap/>
            <w:vAlign w:val="bottom"/>
            <w:hideMark/>
          </w:tcPr>
          <w:p w14:paraId="09E128DA"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0.00%</w:t>
            </w:r>
          </w:p>
        </w:tc>
        <w:tc>
          <w:tcPr>
            <w:tcW w:w="405" w:type="pct"/>
            <w:tcBorders>
              <w:top w:val="nil"/>
              <w:left w:val="nil"/>
              <w:bottom w:val="single" w:sz="4" w:space="0" w:color="auto"/>
              <w:right w:val="single" w:sz="4" w:space="0" w:color="auto"/>
            </w:tcBorders>
            <w:shd w:val="clear" w:color="auto" w:fill="auto"/>
            <w:noWrap/>
            <w:vAlign w:val="bottom"/>
            <w:hideMark/>
          </w:tcPr>
          <w:p w14:paraId="1DE8E4BA"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c>
          <w:tcPr>
            <w:tcW w:w="406" w:type="pct"/>
            <w:tcBorders>
              <w:top w:val="nil"/>
              <w:left w:val="nil"/>
              <w:bottom w:val="single" w:sz="4" w:space="0" w:color="auto"/>
              <w:right w:val="single" w:sz="4" w:space="0" w:color="auto"/>
            </w:tcBorders>
            <w:shd w:val="clear" w:color="auto" w:fill="auto"/>
            <w:noWrap/>
            <w:vAlign w:val="bottom"/>
            <w:hideMark/>
          </w:tcPr>
          <w:p w14:paraId="0A9B6986"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r>
      <w:tr w:rsidR="003D3419" w:rsidRPr="006F5A2F" w14:paraId="154F122B"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39F3F7B0"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bottom"/>
            <w:hideMark/>
          </w:tcPr>
          <w:p w14:paraId="5F71F586"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MES</w:t>
            </w:r>
          </w:p>
        </w:tc>
        <w:tc>
          <w:tcPr>
            <w:tcW w:w="623" w:type="pct"/>
            <w:tcBorders>
              <w:top w:val="nil"/>
              <w:left w:val="nil"/>
              <w:bottom w:val="single" w:sz="4" w:space="0" w:color="auto"/>
              <w:right w:val="single" w:sz="4" w:space="0" w:color="auto"/>
            </w:tcBorders>
            <w:shd w:val="clear" w:color="auto" w:fill="auto"/>
            <w:noWrap/>
            <w:vAlign w:val="bottom"/>
            <w:hideMark/>
          </w:tcPr>
          <w:p w14:paraId="31E506AC"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9</w:t>
            </w:r>
          </w:p>
        </w:tc>
        <w:tc>
          <w:tcPr>
            <w:tcW w:w="458" w:type="pct"/>
            <w:tcBorders>
              <w:top w:val="nil"/>
              <w:left w:val="nil"/>
              <w:bottom w:val="single" w:sz="4" w:space="0" w:color="auto"/>
              <w:right w:val="single" w:sz="4" w:space="0" w:color="auto"/>
            </w:tcBorders>
            <w:shd w:val="clear" w:color="auto" w:fill="auto"/>
            <w:noWrap/>
            <w:vAlign w:val="bottom"/>
            <w:hideMark/>
          </w:tcPr>
          <w:p w14:paraId="3A3DCB07"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8</w:t>
            </w:r>
          </w:p>
        </w:tc>
        <w:tc>
          <w:tcPr>
            <w:tcW w:w="474" w:type="pct"/>
            <w:tcBorders>
              <w:top w:val="nil"/>
              <w:left w:val="nil"/>
              <w:bottom w:val="single" w:sz="4" w:space="0" w:color="auto"/>
              <w:right w:val="single" w:sz="4" w:space="0" w:color="auto"/>
            </w:tcBorders>
            <w:shd w:val="clear" w:color="auto" w:fill="auto"/>
            <w:noWrap/>
            <w:vAlign w:val="bottom"/>
            <w:hideMark/>
          </w:tcPr>
          <w:p w14:paraId="6FA29D83"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w:t>
            </w:r>
          </w:p>
        </w:tc>
        <w:tc>
          <w:tcPr>
            <w:tcW w:w="472" w:type="pct"/>
            <w:tcBorders>
              <w:top w:val="nil"/>
              <w:left w:val="nil"/>
              <w:bottom w:val="single" w:sz="4" w:space="0" w:color="auto"/>
              <w:right w:val="single" w:sz="4" w:space="0" w:color="auto"/>
            </w:tcBorders>
            <w:shd w:val="clear" w:color="auto" w:fill="auto"/>
            <w:noWrap/>
            <w:vAlign w:val="bottom"/>
            <w:hideMark/>
          </w:tcPr>
          <w:p w14:paraId="4C819FDA"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w:t>
            </w:r>
          </w:p>
        </w:tc>
        <w:tc>
          <w:tcPr>
            <w:tcW w:w="462" w:type="pct"/>
            <w:tcBorders>
              <w:top w:val="nil"/>
              <w:left w:val="nil"/>
              <w:bottom w:val="single" w:sz="4" w:space="0" w:color="auto"/>
              <w:right w:val="single" w:sz="4" w:space="0" w:color="auto"/>
            </w:tcBorders>
            <w:shd w:val="clear" w:color="auto" w:fill="auto"/>
            <w:noWrap/>
            <w:vAlign w:val="bottom"/>
            <w:hideMark/>
          </w:tcPr>
          <w:p w14:paraId="23DE5260"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-11.11%</w:t>
            </w:r>
          </w:p>
        </w:tc>
        <w:tc>
          <w:tcPr>
            <w:tcW w:w="421" w:type="pct"/>
            <w:tcBorders>
              <w:top w:val="nil"/>
              <w:left w:val="nil"/>
              <w:bottom w:val="single" w:sz="4" w:space="0" w:color="auto"/>
              <w:right w:val="single" w:sz="4" w:space="0" w:color="auto"/>
            </w:tcBorders>
            <w:shd w:val="clear" w:color="auto" w:fill="auto"/>
            <w:noWrap/>
            <w:vAlign w:val="bottom"/>
            <w:hideMark/>
          </w:tcPr>
          <w:p w14:paraId="230B0119" w14:textId="77777777" w:rsidR="006F5A2F" w:rsidRPr="006F5A2F" w:rsidRDefault="006F5A2F" w:rsidP="003D3419">
            <w:pPr>
              <w:spacing w:after="0"/>
              <w:ind w:left="-84"/>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-12.50%</w:t>
            </w:r>
          </w:p>
        </w:tc>
        <w:tc>
          <w:tcPr>
            <w:tcW w:w="469" w:type="pct"/>
            <w:tcBorders>
              <w:top w:val="nil"/>
              <w:left w:val="nil"/>
              <w:bottom w:val="single" w:sz="4" w:space="0" w:color="auto"/>
              <w:right w:val="single" w:sz="4" w:space="0" w:color="auto"/>
            </w:tcBorders>
            <w:shd w:val="clear" w:color="auto" w:fill="auto"/>
            <w:noWrap/>
            <w:vAlign w:val="bottom"/>
            <w:hideMark/>
          </w:tcPr>
          <w:p w14:paraId="7835D5D9"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0.00%</w:t>
            </w:r>
          </w:p>
        </w:tc>
        <w:tc>
          <w:tcPr>
            <w:tcW w:w="405" w:type="pct"/>
            <w:tcBorders>
              <w:top w:val="nil"/>
              <w:left w:val="nil"/>
              <w:bottom w:val="single" w:sz="4" w:space="0" w:color="auto"/>
              <w:right w:val="single" w:sz="4" w:space="0" w:color="auto"/>
            </w:tcBorders>
            <w:shd w:val="clear" w:color="auto" w:fill="auto"/>
            <w:noWrap/>
            <w:vAlign w:val="bottom"/>
            <w:hideMark/>
          </w:tcPr>
          <w:p w14:paraId="4459E7C2"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5.00%</w:t>
            </w:r>
          </w:p>
        </w:tc>
        <w:tc>
          <w:tcPr>
            <w:tcW w:w="406" w:type="pct"/>
            <w:tcBorders>
              <w:top w:val="nil"/>
              <w:left w:val="nil"/>
              <w:bottom w:val="single" w:sz="4" w:space="0" w:color="auto"/>
              <w:right w:val="single" w:sz="4" w:space="0" w:color="auto"/>
            </w:tcBorders>
            <w:shd w:val="clear" w:color="auto" w:fill="auto"/>
            <w:noWrap/>
            <w:vAlign w:val="bottom"/>
            <w:hideMark/>
          </w:tcPr>
          <w:p w14:paraId="481CD61E"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0.00%</w:t>
            </w:r>
          </w:p>
        </w:tc>
      </w:tr>
      <w:tr w:rsidR="003D3419" w:rsidRPr="006F5A2F" w14:paraId="0AAAE9E5" w14:textId="77777777" w:rsidTr="003D3419">
        <w:trPr>
          <w:trHeight w:val="300"/>
        </w:trPr>
        <w:tc>
          <w:tcPr>
            <w:tcW w:w="404" w:type="pct"/>
            <w:vMerge/>
            <w:tcBorders>
              <w:top w:val="nil"/>
              <w:left w:val="single" w:sz="4" w:space="0" w:color="auto"/>
              <w:bottom w:val="single" w:sz="4" w:space="0" w:color="auto"/>
              <w:right w:val="single" w:sz="4" w:space="0" w:color="auto"/>
            </w:tcBorders>
            <w:vAlign w:val="center"/>
            <w:hideMark/>
          </w:tcPr>
          <w:p w14:paraId="1578CA39" w14:textId="77777777" w:rsidR="006F5A2F" w:rsidRPr="006F5A2F" w:rsidRDefault="006F5A2F" w:rsidP="006F5A2F">
            <w:pPr>
              <w:spacing w:after="0"/>
              <w:jc w:val="left"/>
              <w:rPr>
                <w:rFonts w:ascii="Bookman Old Style" w:eastAsia="Times New Roman" w:hAnsi="Bookman Old Style" w:cs="Calibri"/>
                <w:b/>
                <w:bCs/>
                <w:sz w:val="20"/>
                <w:szCs w:val="20"/>
                <w:lang w:val="en-US"/>
              </w:rPr>
            </w:pPr>
          </w:p>
        </w:tc>
        <w:tc>
          <w:tcPr>
            <w:tcW w:w="405" w:type="pct"/>
            <w:tcBorders>
              <w:top w:val="nil"/>
              <w:left w:val="nil"/>
              <w:bottom w:val="single" w:sz="4" w:space="0" w:color="auto"/>
              <w:right w:val="single" w:sz="4" w:space="0" w:color="auto"/>
            </w:tcBorders>
            <w:shd w:val="clear" w:color="auto" w:fill="auto"/>
            <w:noWrap/>
            <w:vAlign w:val="center"/>
            <w:hideMark/>
          </w:tcPr>
          <w:p w14:paraId="55F2B4F0"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xml:space="preserve"> Total </w:t>
            </w:r>
          </w:p>
        </w:tc>
        <w:tc>
          <w:tcPr>
            <w:tcW w:w="623" w:type="pct"/>
            <w:tcBorders>
              <w:top w:val="nil"/>
              <w:left w:val="nil"/>
              <w:bottom w:val="single" w:sz="4" w:space="0" w:color="auto"/>
              <w:right w:val="single" w:sz="4" w:space="0" w:color="auto"/>
            </w:tcBorders>
            <w:shd w:val="clear" w:color="auto" w:fill="auto"/>
            <w:noWrap/>
            <w:vAlign w:val="center"/>
            <w:hideMark/>
          </w:tcPr>
          <w:p w14:paraId="5B1438EC"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9</w:t>
            </w:r>
          </w:p>
        </w:tc>
        <w:tc>
          <w:tcPr>
            <w:tcW w:w="458" w:type="pct"/>
            <w:tcBorders>
              <w:top w:val="nil"/>
              <w:left w:val="nil"/>
              <w:bottom w:val="single" w:sz="4" w:space="0" w:color="auto"/>
              <w:right w:val="single" w:sz="4" w:space="0" w:color="auto"/>
            </w:tcBorders>
            <w:shd w:val="clear" w:color="auto" w:fill="auto"/>
            <w:noWrap/>
            <w:vAlign w:val="center"/>
            <w:hideMark/>
          </w:tcPr>
          <w:p w14:paraId="31D8987E" w14:textId="77777777" w:rsidR="006F5A2F" w:rsidRPr="006F5A2F" w:rsidRDefault="006F5A2F" w:rsidP="003D3419">
            <w:pPr>
              <w:spacing w:after="0"/>
              <w:ind w:left="-141"/>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8</w:t>
            </w:r>
          </w:p>
        </w:tc>
        <w:tc>
          <w:tcPr>
            <w:tcW w:w="474" w:type="pct"/>
            <w:tcBorders>
              <w:top w:val="nil"/>
              <w:left w:val="nil"/>
              <w:bottom w:val="single" w:sz="4" w:space="0" w:color="auto"/>
              <w:right w:val="single" w:sz="4" w:space="0" w:color="auto"/>
            </w:tcBorders>
            <w:shd w:val="clear" w:color="auto" w:fill="auto"/>
            <w:noWrap/>
            <w:vAlign w:val="center"/>
            <w:hideMark/>
          </w:tcPr>
          <w:p w14:paraId="5D5EDCAF" w14:textId="77777777" w:rsidR="006F5A2F" w:rsidRPr="006F5A2F" w:rsidRDefault="006F5A2F" w:rsidP="003D3419">
            <w:pPr>
              <w:spacing w:after="0"/>
              <w:ind w:left="-11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w:t>
            </w:r>
          </w:p>
        </w:tc>
        <w:tc>
          <w:tcPr>
            <w:tcW w:w="472" w:type="pct"/>
            <w:tcBorders>
              <w:top w:val="nil"/>
              <w:left w:val="nil"/>
              <w:bottom w:val="single" w:sz="4" w:space="0" w:color="auto"/>
              <w:right w:val="single" w:sz="4" w:space="0" w:color="auto"/>
            </w:tcBorders>
            <w:shd w:val="clear" w:color="auto" w:fill="auto"/>
            <w:noWrap/>
            <w:vAlign w:val="center"/>
            <w:hideMark/>
          </w:tcPr>
          <w:p w14:paraId="1B450749"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7</w:t>
            </w:r>
          </w:p>
        </w:tc>
        <w:tc>
          <w:tcPr>
            <w:tcW w:w="462" w:type="pct"/>
            <w:tcBorders>
              <w:top w:val="nil"/>
              <w:left w:val="nil"/>
              <w:bottom w:val="single" w:sz="4" w:space="0" w:color="auto"/>
              <w:right w:val="single" w:sz="4" w:space="0" w:color="auto"/>
            </w:tcBorders>
            <w:shd w:val="clear" w:color="auto" w:fill="auto"/>
            <w:noWrap/>
            <w:vAlign w:val="bottom"/>
            <w:hideMark/>
          </w:tcPr>
          <w:p w14:paraId="4235299A"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-11.11%</w:t>
            </w:r>
          </w:p>
        </w:tc>
        <w:tc>
          <w:tcPr>
            <w:tcW w:w="421" w:type="pct"/>
            <w:tcBorders>
              <w:top w:val="nil"/>
              <w:left w:val="nil"/>
              <w:bottom w:val="single" w:sz="4" w:space="0" w:color="auto"/>
              <w:right w:val="single" w:sz="4" w:space="0" w:color="auto"/>
            </w:tcBorders>
            <w:shd w:val="clear" w:color="auto" w:fill="auto"/>
            <w:noWrap/>
            <w:vAlign w:val="bottom"/>
            <w:hideMark/>
          </w:tcPr>
          <w:p w14:paraId="0C89C7A0" w14:textId="77777777" w:rsidR="006F5A2F" w:rsidRPr="006F5A2F" w:rsidRDefault="006F5A2F" w:rsidP="003D3419">
            <w:pPr>
              <w:spacing w:after="0"/>
              <w:ind w:left="-84"/>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-12.50%</w:t>
            </w:r>
          </w:p>
        </w:tc>
        <w:tc>
          <w:tcPr>
            <w:tcW w:w="469" w:type="pct"/>
            <w:tcBorders>
              <w:top w:val="nil"/>
              <w:left w:val="nil"/>
              <w:bottom w:val="single" w:sz="4" w:space="0" w:color="auto"/>
              <w:right w:val="single" w:sz="4" w:space="0" w:color="auto"/>
            </w:tcBorders>
            <w:shd w:val="clear" w:color="auto" w:fill="auto"/>
            <w:noWrap/>
            <w:vAlign w:val="bottom"/>
            <w:hideMark/>
          </w:tcPr>
          <w:p w14:paraId="1CBBEDF7" w14:textId="77777777" w:rsidR="006F5A2F" w:rsidRPr="006F5A2F" w:rsidRDefault="006F5A2F" w:rsidP="006F5A2F">
            <w:pPr>
              <w:spacing w:after="0"/>
              <w:jc w:val="righ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0.00%</w:t>
            </w:r>
          </w:p>
        </w:tc>
        <w:tc>
          <w:tcPr>
            <w:tcW w:w="405" w:type="pct"/>
            <w:tcBorders>
              <w:top w:val="nil"/>
              <w:left w:val="nil"/>
              <w:bottom w:val="single" w:sz="4" w:space="0" w:color="auto"/>
              <w:right w:val="single" w:sz="4" w:space="0" w:color="auto"/>
            </w:tcBorders>
            <w:shd w:val="clear" w:color="auto" w:fill="auto"/>
            <w:noWrap/>
            <w:vAlign w:val="bottom"/>
            <w:hideMark/>
          </w:tcPr>
          <w:p w14:paraId="70A4CFFB" w14:textId="77777777" w:rsidR="006F5A2F" w:rsidRPr="006F5A2F" w:rsidRDefault="006F5A2F" w:rsidP="006F5A2F">
            <w:pPr>
              <w:spacing w:after="0"/>
              <w:jc w:val="center"/>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c>
          <w:tcPr>
            <w:tcW w:w="406" w:type="pct"/>
            <w:tcBorders>
              <w:top w:val="nil"/>
              <w:left w:val="nil"/>
              <w:bottom w:val="single" w:sz="4" w:space="0" w:color="auto"/>
              <w:right w:val="single" w:sz="4" w:space="0" w:color="auto"/>
            </w:tcBorders>
            <w:shd w:val="clear" w:color="auto" w:fill="auto"/>
            <w:noWrap/>
            <w:vAlign w:val="bottom"/>
            <w:hideMark/>
          </w:tcPr>
          <w:p w14:paraId="7DCBB34F" w14:textId="77777777" w:rsidR="006F5A2F" w:rsidRPr="006F5A2F" w:rsidRDefault="006F5A2F" w:rsidP="006F5A2F">
            <w:pPr>
              <w:spacing w:after="0"/>
              <w:jc w:val="left"/>
              <w:rPr>
                <w:rFonts w:ascii="Bookman Old Style" w:eastAsia="Times New Roman" w:hAnsi="Bookman Old Style" w:cs="Calibri"/>
                <w:sz w:val="20"/>
                <w:szCs w:val="20"/>
                <w:lang w:val="en-US"/>
              </w:rPr>
            </w:pPr>
            <w:r w:rsidRPr="006F5A2F">
              <w:rPr>
                <w:rFonts w:ascii="Bookman Old Style" w:eastAsia="Times New Roman" w:hAnsi="Bookman Old Style" w:cs="Calibri"/>
                <w:sz w:val="20"/>
                <w:szCs w:val="20"/>
                <w:lang w:val="en-US"/>
              </w:rPr>
              <w:t> </w:t>
            </w:r>
          </w:p>
        </w:tc>
      </w:tr>
    </w:tbl>
    <w:p w14:paraId="6D693716" w14:textId="77777777" w:rsidR="00CA2BFE" w:rsidRPr="00161AE3"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161AE3">
        <w:rPr>
          <w:rFonts w:ascii="Bookman Old Style" w:hAnsi="Bookman Old Style"/>
          <w:b/>
        </w:rPr>
        <w:t>As per para 4.2 the Petitioner has projected distribution loss of 19% against the approved value of 13% by the Commission. As such the Petitioner is directed to provide justification for the same and necessary actions for achieving the approved trajectory by the Commission.</w:t>
      </w:r>
    </w:p>
    <w:p w14:paraId="60B406F8" w14:textId="77777777" w:rsidR="0015184A" w:rsidRDefault="0015184A" w:rsidP="0015184A">
      <w:pPr>
        <w:pStyle w:val="ListParagraph"/>
        <w:tabs>
          <w:tab w:val="left" w:pos="0"/>
        </w:tabs>
        <w:spacing w:beforeLines="120" w:before="288" w:afterLines="120" w:after="288" w:line="276" w:lineRule="auto"/>
        <w:ind w:left="644"/>
        <w:jc w:val="left"/>
        <w:rPr>
          <w:rFonts w:ascii="Bookman Old Style" w:hAnsi="Bookman Old Style"/>
          <w:b/>
        </w:rPr>
      </w:pPr>
      <w:r w:rsidRPr="00A41FA0">
        <w:rPr>
          <w:rFonts w:ascii="Bookman Old Style" w:hAnsi="Bookman Old Style"/>
        </w:rPr>
        <w:t>Reply – As per MOP</w:t>
      </w:r>
      <w:r w:rsidRPr="0015184A">
        <w:rPr>
          <w:rFonts w:ascii="Bookman Old Style" w:hAnsi="Bookman Old Style"/>
        </w:rPr>
        <w:t xml:space="preserve"> letter Dated 21</w:t>
      </w:r>
      <w:r w:rsidRPr="0015184A">
        <w:rPr>
          <w:rFonts w:ascii="Bookman Old Style" w:hAnsi="Bookman Old Style"/>
          <w:vertAlign w:val="superscript"/>
        </w:rPr>
        <w:t>st</w:t>
      </w:r>
      <w:r w:rsidRPr="0015184A">
        <w:rPr>
          <w:rFonts w:ascii="Bookman Old Style" w:hAnsi="Bookman Old Style"/>
        </w:rPr>
        <w:t xml:space="preserve"> March, 2023 Alignment of the distribution losses prescribed by the SERCs/JERCs in line with the AT&amp;C Loss target approved under RDSS-reg </w:t>
      </w:r>
      <w:r w:rsidRPr="0015184A">
        <w:rPr>
          <w:rFonts w:ascii="Bookman Old Style" w:hAnsi="Bookman Old Style"/>
          <w:b/>
        </w:rPr>
        <w:t>Annexure Sl No 11</w:t>
      </w:r>
    </w:p>
    <w:p w14:paraId="29E68CD5" w14:textId="77777777" w:rsidR="0015184A" w:rsidRPr="0015184A" w:rsidRDefault="0015184A" w:rsidP="0015184A">
      <w:pPr>
        <w:pStyle w:val="ListParagraph"/>
        <w:tabs>
          <w:tab w:val="left" w:pos="0"/>
        </w:tabs>
        <w:spacing w:beforeLines="120" w:before="288" w:afterLines="120" w:after="288" w:line="276" w:lineRule="auto"/>
        <w:ind w:left="644"/>
        <w:jc w:val="left"/>
        <w:rPr>
          <w:rFonts w:ascii="Bookman Old Style" w:hAnsi="Bookman Old Style"/>
        </w:rPr>
      </w:pPr>
    </w:p>
    <w:p w14:paraId="757C517A" w14:textId="77777777" w:rsidR="0015184A" w:rsidRDefault="0015184A" w:rsidP="0015184A">
      <w:pPr>
        <w:pStyle w:val="ListParagraph"/>
        <w:tabs>
          <w:tab w:val="left" w:pos="0"/>
        </w:tabs>
        <w:spacing w:beforeLines="120" w:before="288" w:afterLines="120" w:after="288" w:line="276" w:lineRule="auto"/>
        <w:ind w:left="644"/>
        <w:jc w:val="left"/>
        <w:rPr>
          <w:rFonts w:ascii="Bookman Old Style" w:hAnsi="Bookman Old Style"/>
        </w:rPr>
      </w:pPr>
      <w:r w:rsidRPr="0015184A">
        <w:rPr>
          <w:rFonts w:ascii="Bookman Old Style" w:hAnsi="Bookman Old Style"/>
        </w:rPr>
        <w:t xml:space="preserve">Ministry of power has launched the revamped distribution sector scheme (RDSS) to support DISCOMs improve their operational efficiencies and financial sustainability by providing result-linked financial assistance to DISCOMs to strengthen their supply infrastructure based on meeting pre-qualifying criteria and achieving basic minimum benchmarks. The key objectives to RDSS include- i) Reduction of AT&amp;C losses to pan-India levels of 12-15% by FY 2024-25. ii) Reduction of ACS-ARR gap to zero by FY 2024-25 and iii) improvement in the </w:t>
      </w:r>
      <w:r w:rsidRPr="0015184A">
        <w:rPr>
          <w:rFonts w:ascii="Bookman Old Style" w:hAnsi="Bookman Old Style"/>
        </w:rPr>
        <w:lastRenderedPageBreak/>
        <w:t>quality, reliability, and affordability of the power supply to the consumers through a financially sustainable and operationally efficient distribution sector.</w:t>
      </w:r>
    </w:p>
    <w:p w14:paraId="0CB5A0FF" w14:textId="77777777" w:rsidR="0015184A" w:rsidRPr="0015184A" w:rsidRDefault="0015184A" w:rsidP="0015184A">
      <w:pPr>
        <w:pStyle w:val="ListParagraph"/>
        <w:tabs>
          <w:tab w:val="left" w:pos="0"/>
        </w:tabs>
        <w:spacing w:beforeLines="120" w:before="288" w:afterLines="120" w:after="288" w:line="276" w:lineRule="auto"/>
        <w:ind w:left="644"/>
        <w:jc w:val="left"/>
        <w:rPr>
          <w:rFonts w:ascii="Bookman Old Style" w:hAnsi="Bookman Old Style"/>
        </w:rPr>
      </w:pPr>
    </w:p>
    <w:p w14:paraId="3D4E990D" w14:textId="77777777" w:rsidR="0015184A" w:rsidRPr="0015184A" w:rsidRDefault="0015184A" w:rsidP="0015184A">
      <w:pPr>
        <w:pStyle w:val="ListParagraph"/>
        <w:tabs>
          <w:tab w:val="left" w:pos="0"/>
        </w:tabs>
        <w:spacing w:beforeLines="120" w:before="288" w:afterLines="120" w:after="288" w:line="276" w:lineRule="auto"/>
        <w:ind w:left="644"/>
        <w:jc w:val="left"/>
        <w:rPr>
          <w:rFonts w:ascii="Bookman Old Style" w:hAnsi="Bookman Old Style"/>
        </w:rPr>
      </w:pPr>
      <w:r w:rsidRPr="0015184A">
        <w:rPr>
          <w:rFonts w:ascii="Bookman Old Style" w:hAnsi="Bookman Old Style"/>
        </w:rPr>
        <w:t>Under the scheme guidelines, AT&amp;C loss is one of the key parameters for the purpose of evaluation and grants disbursal under the scheme. While approving the action plan and DPR of respective states, the inter-Ministerial Monitoring committee of RDSS, Chaired by Secretary (Power), has accord approval to the AT&amp;C loss trajectory for JBVNL for the scheme period (i.e. FY2021-22 to FY 2025-26) to achieve the scheme’s objectives (Copy Enclosed)</w:t>
      </w:r>
    </w:p>
    <w:tbl>
      <w:tblPr>
        <w:tblW w:w="6718" w:type="dxa"/>
        <w:tblInd w:w="1879" w:type="dxa"/>
        <w:tblLook w:val="04A0" w:firstRow="1" w:lastRow="0" w:firstColumn="1" w:lastColumn="0" w:noHBand="0" w:noVBand="1"/>
      </w:tblPr>
      <w:tblGrid>
        <w:gridCol w:w="1577"/>
        <w:gridCol w:w="1314"/>
        <w:gridCol w:w="1275"/>
        <w:gridCol w:w="1276"/>
        <w:gridCol w:w="1276"/>
      </w:tblGrid>
      <w:tr w:rsidR="0015184A" w:rsidRPr="00FA7D0A" w14:paraId="711CB280" w14:textId="77777777" w:rsidTr="009F57A0">
        <w:trPr>
          <w:trHeight w:val="300"/>
        </w:trPr>
        <w:tc>
          <w:tcPr>
            <w:tcW w:w="67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25893" w14:textId="77777777" w:rsidR="0015184A" w:rsidRPr="00FA7D0A" w:rsidRDefault="0015184A" w:rsidP="009F57A0">
            <w:pPr>
              <w:spacing w:after="0"/>
              <w:jc w:val="center"/>
              <w:rPr>
                <w:rFonts w:ascii="Calibri" w:eastAsia="Times New Roman" w:hAnsi="Calibri" w:cs="Calibri"/>
                <w:b/>
                <w:bCs/>
                <w:color w:val="000000"/>
                <w:lang w:val="en-US"/>
              </w:rPr>
            </w:pPr>
            <w:r w:rsidRPr="00FA7D0A">
              <w:rPr>
                <w:rFonts w:ascii="Calibri" w:eastAsia="Times New Roman" w:hAnsi="Calibri" w:cs="Calibri"/>
                <w:b/>
                <w:bCs/>
                <w:color w:val="000000"/>
                <w:lang w:val="en-US"/>
              </w:rPr>
              <w:t>AT&amp;C Loss Targets as per approved REF under RDSS</w:t>
            </w:r>
          </w:p>
        </w:tc>
      </w:tr>
      <w:tr w:rsidR="0015184A" w:rsidRPr="00FA7D0A" w14:paraId="6661B704" w14:textId="77777777" w:rsidTr="009F57A0">
        <w:trPr>
          <w:trHeight w:val="300"/>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14:paraId="74F8D40E" w14:textId="77777777" w:rsidR="0015184A" w:rsidRPr="00FA7D0A" w:rsidRDefault="0015184A" w:rsidP="009F57A0">
            <w:pPr>
              <w:spacing w:after="0"/>
              <w:jc w:val="left"/>
              <w:rPr>
                <w:rFonts w:ascii="Calibri" w:eastAsia="Times New Roman" w:hAnsi="Calibri" w:cs="Calibri"/>
                <w:b/>
                <w:bCs/>
                <w:color w:val="000000"/>
                <w:lang w:val="en-US"/>
              </w:rPr>
            </w:pPr>
            <w:r w:rsidRPr="00FA7D0A">
              <w:rPr>
                <w:rFonts w:ascii="Calibri" w:eastAsia="Times New Roman" w:hAnsi="Calibri" w:cs="Calibri"/>
                <w:b/>
                <w:bCs/>
                <w:color w:val="000000"/>
                <w:lang w:val="en-US"/>
              </w:rPr>
              <w:t>State/DISCOM</w:t>
            </w:r>
          </w:p>
        </w:tc>
        <w:tc>
          <w:tcPr>
            <w:tcW w:w="1314" w:type="dxa"/>
            <w:tcBorders>
              <w:top w:val="nil"/>
              <w:left w:val="nil"/>
              <w:bottom w:val="single" w:sz="4" w:space="0" w:color="auto"/>
              <w:right w:val="single" w:sz="4" w:space="0" w:color="auto"/>
            </w:tcBorders>
            <w:shd w:val="clear" w:color="auto" w:fill="auto"/>
            <w:noWrap/>
            <w:vAlign w:val="center"/>
            <w:hideMark/>
          </w:tcPr>
          <w:p w14:paraId="08EC0B29" w14:textId="77777777" w:rsidR="0015184A" w:rsidRPr="00FA7D0A" w:rsidRDefault="0015184A" w:rsidP="009F57A0">
            <w:pPr>
              <w:spacing w:after="0"/>
              <w:jc w:val="left"/>
              <w:rPr>
                <w:rFonts w:ascii="Calibri" w:eastAsia="Times New Roman" w:hAnsi="Calibri" w:cs="Calibri"/>
                <w:b/>
                <w:bCs/>
                <w:color w:val="000000"/>
                <w:lang w:val="en-US"/>
              </w:rPr>
            </w:pPr>
            <w:r w:rsidRPr="00FA7D0A">
              <w:rPr>
                <w:rFonts w:ascii="Calibri" w:eastAsia="Times New Roman" w:hAnsi="Calibri" w:cs="Calibri"/>
                <w:b/>
                <w:bCs/>
                <w:color w:val="000000"/>
                <w:lang w:val="en-US"/>
              </w:rPr>
              <w:t>FY 2021-22</w:t>
            </w:r>
          </w:p>
        </w:tc>
        <w:tc>
          <w:tcPr>
            <w:tcW w:w="1275" w:type="dxa"/>
            <w:tcBorders>
              <w:top w:val="nil"/>
              <w:left w:val="nil"/>
              <w:bottom w:val="single" w:sz="4" w:space="0" w:color="auto"/>
              <w:right w:val="single" w:sz="4" w:space="0" w:color="auto"/>
            </w:tcBorders>
            <w:shd w:val="clear" w:color="auto" w:fill="auto"/>
            <w:noWrap/>
            <w:vAlign w:val="center"/>
            <w:hideMark/>
          </w:tcPr>
          <w:p w14:paraId="6274D0ED" w14:textId="77777777" w:rsidR="0015184A" w:rsidRPr="00FA7D0A" w:rsidRDefault="0015184A" w:rsidP="009F57A0">
            <w:pPr>
              <w:spacing w:after="0"/>
              <w:jc w:val="left"/>
              <w:rPr>
                <w:rFonts w:ascii="Calibri" w:eastAsia="Times New Roman" w:hAnsi="Calibri" w:cs="Calibri"/>
                <w:b/>
                <w:bCs/>
                <w:color w:val="000000"/>
                <w:lang w:val="en-US"/>
              </w:rPr>
            </w:pPr>
            <w:r w:rsidRPr="00FA7D0A">
              <w:rPr>
                <w:rFonts w:ascii="Calibri" w:eastAsia="Times New Roman" w:hAnsi="Calibri" w:cs="Calibri"/>
                <w:b/>
                <w:bCs/>
                <w:color w:val="000000"/>
                <w:lang w:val="en-US"/>
              </w:rPr>
              <w:t>FY 2022-23</w:t>
            </w:r>
          </w:p>
        </w:tc>
        <w:tc>
          <w:tcPr>
            <w:tcW w:w="1276" w:type="dxa"/>
            <w:tcBorders>
              <w:top w:val="nil"/>
              <w:left w:val="nil"/>
              <w:bottom w:val="single" w:sz="4" w:space="0" w:color="auto"/>
              <w:right w:val="single" w:sz="4" w:space="0" w:color="auto"/>
            </w:tcBorders>
            <w:shd w:val="clear" w:color="auto" w:fill="auto"/>
            <w:noWrap/>
            <w:vAlign w:val="center"/>
            <w:hideMark/>
          </w:tcPr>
          <w:p w14:paraId="367FF44E" w14:textId="77777777" w:rsidR="0015184A" w:rsidRPr="00FA7D0A" w:rsidRDefault="0015184A" w:rsidP="009F57A0">
            <w:pPr>
              <w:spacing w:after="0"/>
              <w:jc w:val="left"/>
              <w:rPr>
                <w:rFonts w:ascii="Calibri" w:eastAsia="Times New Roman" w:hAnsi="Calibri" w:cs="Calibri"/>
                <w:b/>
                <w:bCs/>
                <w:color w:val="000000"/>
                <w:lang w:val="en-US"/>
              </w:rPr>
            </w:pPr>
            <w:r w:rsidRPr="00FA7D0A">
              <w:rPr>
                <w:rFonts w:ascii="Calibri" w:eastAsia="Times New Roman" w:hAnsi="Calibri" w:cs="Calibri"/>
                <w:b/>
                <w:bCs/>
                <w:color w:val="000000"/>
                <w:lang w:val="en-US"/>
              </w:rPr>
              <w:t>FY 2023-24</w:t>
            </w:r>
          </w:p>
        </w:tc>
        <w:tc>
          <w:tcPr>
            <w:tcW w:w="1276" w:type="dxa"/>
            <w:tcBorders>
              <w:top w:val="nil"/>
              <w:left w:val="nil"/>
              <w:bottom w:val="single" w:sz="4" w:space="0" w:color="auto"/>
              <w:right w:val="single" w:sz="4" w:space="0" w:color="auto"/>
            </w:tcBorders>
            <w:shd w:val="clear" w:color="auto" w:fill="auto"/>
            <w:noWrap/>
            <w:vAlign w:val="center"/>
            <w:hideMark/>
          </w:tcPr>
          <w:p w14:paraId="65CC36DD" w14:textId="77777777" w:rsidR="0015184A" w:rsidRPr="00FA7D0A" w:rsidRDefault="0015184A" w:rsidP="009F57A0">
            <w:pPr>
              <w:spacing w:after="0"/>
              <w:jc w:val="left"/>
              <w:rPr>
                <w:rFonts w:ascii="Calibri" w:eastAsia="Times New Roman" w:hAnsi="Calibri" w:cs="Calibri"/>
                <w:b/>
                <w:bCs/>
                <w:color w:val="000000"/>
                <w:lang w:val="en-US"/>
              </w:rPr>
            </w:pPr>
            <w:r w:rsidRPr="00FA7D0A">
              <w:rPr>
                <w:rFonts w:ascii="Calibri" w:eastAsia="Times New Roman" w:hAnsi="Calibri" w:cs="Calibri"/>
                <w:b/>
                <w:bCs/>
                <w:color w:val="000000"/>
                <w:lang w:val="en-US"/>
              </w:rPr>
              <w:t>FY 2024-25</w:t>
            </w:r>
          </w:p>
        </w:tc>
      </w:tr>
      <w:tr w:rsidR="0015184A" w:rsidRPr="00FA7D0A" w14:paraId="0644E144" w14:textId="77777777" w:rsidTr="009F57A0">
        <w:trPr>
          <w:trHeight w:val="300"/>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14:paraId="4DB70286" w14:textId="77777777" w:rsidR="0015184A" w:rsidRPr="00FA7D0A" w:rsidRDefault="0015184A" w:rsidP="009F57A0">
            <w:pPr>
              <w:spacing w:after="0"/>
              <w:jc w:val="left"/>
              <w:rPr>
                <w:rFonts w:ascii="Calibri" w:eastAsia="Times New Roman" w:hAnsi="Calibri" w:cs="Calibri"/>
                <w:color w:val="000000"/>
                <w:lang w:val="en-US"/>
              </w:rPr>
            </w:pPr>
            <w:r w:rsidRPr="00FA7D0A">
              <w:rPr>
                <w:rFonts w:ascii="Calibri" w:eastAsia="Times New Roman" w:hAnsi="Calibri" w:cs="Calibri"/>
                <w:color w:val="000000"/>
                <w:lang w:val="en-US"/>
              </w:rPr>
              <w:t>Jharkhand</w:t>
            </w:r>
          </w:p>
        </w:tc>
        <w:tc>
          <w:tcPr>
            <w:tcW w:w="1314" w:type="dxa"/>
            <w:vMerge w:val="restart"/>
            <w:tcBorders>
              <w:top w:val="nil"/>
              <w:left w:val="single" w:sz="4" w:space="0" w:color="auto"/>
              <w:bottom w:val="single" w:sz="4" w:space="0" w:color="000000"/>
              <w:right w:val="nil"/>
            </w:tcBorders>
            <w:shd w:val="clear" w:color="auto" w:fill="auto"/>
            <w:noWrap/>
            <w:vAlign w:val="center"/>
            <w:hideMark/>
          </w:tcPr>
          <w:p w14:paraId="00E8A201" w14:textId="77777777" w:rsidR="0015184A" w:rsidRPr="00FA7D0A" w:rsidRDefault="0015184A" w:rsidP="009F57A0">
            <w:pPr>
              <w:spacing w:after="0"/>
              <w:jc w:val="center"/>
              <w:rPr>
                <w:rFonts w:ascii="Calibri" w:eastAsia="Times New Roman" w:hAnsi="Calibri" w:cs="Calibri"/>
                <w:color w:val="000000"/>
                <w:lang w:val="en-US"/>
              </w:rPr>
            </w:pPr>
            <w:r w:rsidRPr="00FA7D0A">
              <w:rPr>
                <w:rFonts w:ascii="Calibri" w:eastAsia="Times New Roman" w:hAnsi="Calibri" w:cs="Calibri"/>
                <w:color w:val="000000"/>
                <w:lang w:val="en-US"/>
              </w:rPr>
              <w:t>36</w:t>
            </w:r>
          </w:p>
        </w:tc>
        <w:tc>
          <w:tcPr>
            <w:tcW w:w="1275" w:type="dxa"/>
            <w:vMerge w:val="restart"/>
            <w:tcBorders>
              <w:top w:val="nil"/>
              <w:left w:val="nil"/>
              <w:bottom w:val="single" w:sz="4" w:space="0" w:color="000000"/>
              <w:right w:val="nil"/>
            </w:tcBorders>
            <w:shd w:val="clear" w:color="auto" w:fill="auto"/>
            <w:noWrap/>
            <w:vAlign w:val="center"/>
            <w:hideMark/>
          </w:tcPr>
          <w:p w14:paraId="779BB33D" w14:textId="77777777" w:rsidR="0015184A" w:rsidRPr="00FA7D0A" w:rsidRDefault="0015184A" w:rsidP="009F57A0">
            <w:pPr>
              <w:spacing w:after="0"/>
              <w:jc w:val="center"/>
              <w:rPr>
                <w:rFonts w:ascii="Calibri" w:eastAsia="Times New Roman" w:hAnsi="Calibri" w:cs="Calibri"/>
                <w:color w:val="000000"/>
                <w:lang w:val="en-US"/>
              </w:rPr>
            </w:pPr>
            <w:r w:rsidRPr="00FA7D0A">
              <w:rPr>
                <w:rFonts w:ascii="Calibri" w:eastAsia="Times New Roman" w:hAnsi="Calibri" w:cs="Calibri"/>
                <w:color w:val="000000"/>
                <w:lang w:val="en-US"/>
              </w:rPr>
              <w:t>30</w:t>
            </w:r>
          </w:p>
        </w:tc>
        <w:tc>
          <w:tcPr>
            <w:tcW w:w="1276" w:type="dxa"/>
            <w:vMerge w:val="restart"/>
            <w:tcBorders>
              <w:top w:val="nil"/>
              <w:left w:val="nil"/>
              <w:bottom w:val="single" w:sz="4" w:space="0" w:color="000000"/>
              <w:right w:val="nil"/>
            </w:tcBorders>
            <w:shd w:val="clear" w:color="auto" w:fill="auto"/>
            <w:noWrap/>
            <w:vAlign w:val="center"/>
            <w:hideMark/>
          </w:tcPr>
          <w:p w14:paraId="2B3811D1" w14:textId="77777777" w:rsidR="0015184A" w:rsidRPr="00FA7D0A" w:rsidRDefault="0015184A" w:rsidP="009F57A0">
            <w:pPr>
              <w:spacing w:after="0"/>
              <w:jc w:val="center"/>
              <w:rPr>
                <w:rFonts w:ascii="Calibri" w:eastAsia="Times New Roman" w:hAnsi="Calibri" w:cs="Calibri"/>
                <w:color w:val="000000"/>
                <w:lang w:val="en-US"/>
              </w:rPr>
            </w:pPr>
            <w:r w:rsidRPr="00FA7D0A">
              <w:rPr>
                <w:rFonts w:ascii="Calibri" w:eastAsia="Times New Roman" w:hAnsi="Calibri" w:cs="Calibri"/>
                <w:color w:val="000000"/>
                <w:lang w:val="en-US"/>
              </w:rPr>
              <w:t>24</w:t>
            </w:r>
          </w:p>
        </w:tc>
        <w:tc>
          <w:tcPr>
            <w:tcW w:w="1276" w:type="dxa"/>
            <w:vMerge w:val="restart"/>
            <w:tcBorders>
              <w:top w:val="nil"/>
              <w:left w:val="nil"/>
              <w:bottom w:val="single" w:sz="4" w:space="0" w:color="000000"/>
              <w:right w:val="single" w:sz="4" w:space="0" w:color="auto"/>
            </w:tcBorders>
            <w:shd w:val="clear" w:color="auto" w:fill="auto"/>
            <w:noWrap/>
            <w:vAlign w:val="center"/>
            <w:hideMark/>
          </w:tcPr>
          <w:p w14:paraId="21103819" w14:textId="77777777" w:rsidR="0015184A" w:rsidRPr="00FA7D0A" w:rsidRDefault="0015184A" w:rsidP="009F57A0">
            <w:pPr>
              <w:spacing w:after="0"/>
              <w:jc w:val="center"/>
              <w:rPr>
                <w:rFonts w:ascii="Calibri" w:eastAsia="Times New Roman" w:hAnsi="Calibri" w:cs="Calibri"/>
                <w:color w:val="000000"/>
                <w:lang w:val="en-US"/>
              </w:rPr>
            </w:pPr>
            <w:r w:rsidRPr="00FA7D0A">
              <w:rPr>
                <w:rFonts w:ascii="Calibri" w:eastAsia="Times New Roman" w:hAnsi="Calibri" w:cs="Calibri"/>
                <w:color w:val="000000"/>
                <w:lang w:val="en-US"/>
              </w:rPr>
              <w:t>19</w:t>
            </w:r>
          </w:p>
        </w:tc>
      </w:tr>
      <w:tr w:rsidR="0015184A" w:rsidRPr="00FA7D0A" w14:paraId="793FD8E6" w14:textId="77777777" w:rsidTr="009F57A0">
        <w:trPr>
          <w:trHeight w:val="300"/>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14:paraId="1B829A70" w14:textId="77777777" w:rsidR="0015184A" w:rsidRPr="00FA7D0A" w:rsidRDefault="0015184A" w:rsidP="009F57A0">
            <w:pPr>
              <w:spacing w:after="0"/>
              <w:jc w:val="left"/>
              <w:rPr>
                <w:rFonts w:ascii="Calibri" w:eastAsia="Times New Roman" w:hAnsi="Calibri" w:cs="Calibri"/>
                <w:color w:val="000000"/>
                <w:lang w:val="en-US"/>
              </w:rPr>
            </w:pPr>
            <w:r w:rsidRPr="00FA7D0A">
              <w:rPr>
                <w:rFonts w:ascii="Calibri" w:eastAsia="Times New Roman" w:hAnsi="Calibri" w:cs="Calibri"/>
                <w:color w:val="000000"/>
                <w:lang w:val="en-US"/>
              </w:rPr>
              <w:t>JBVNL</w:t>
            </w:r>
          </w:p>
        </w:tc>
        <w:tc>
          <w:tcPr>
            <w:tcW w:w="1314" w:type="dxa"/>
            <w:vMerge/>
            <w:tcBorders>
              <w:top w:val="nil"/>
              <w:left w:val="single" w:sz="4" w:space="0" w:color="auto"/>
              <w:bottom w:val="single" w:sz="4" w:space="0" w:color="000000"/>
              <w:right w:val="nil"/>
            </w:tcBorders>
            <w:vAlign w:val="center"/>
            <w:hideMark/>
          </w:tcPr>
          <w:p w14:paraId="7C6B7F05" w14:textId="77777777" w:rsidR="0015184A" w:rsidRPr="00FA7D0A" w:rsidRDefault="0015184A" w:rsidP="009F57A0">
            <w:pPr>
              <w:spacing w:after="0"/>
              <w:jc w:val="left"/>
              <w:rPr>
                <w:rFonts w:ascii="Calibri" w:eastAsia="Times New Roman" w:hAnsi="Calibri" w:cs="Calibri"/>
                <w:color w:val="000000"/>
                <w:lang w:val="en-US"/>
              </w:rPr>
            </w:pPr>
          </w:p>
        </w:tc>
        <w:tc>
          <w:tcPr>
            <w:tcW w:w="1275" w:type="dxa"/>
            <w:vMerge/>
            <w:tcBorders>
              <w:top w:val="nil"/>
              <w:left w:val="nil"/>
              <w:bottom w:val="single" w:sz="4" w:space="0" w:color="000000"/>
              <w:right w:val="nil"/>
            </w:tcBorders>
            <w:vAlign w:val="center"/>
            <w:hideMark/>
          </w:tcPr>
          <w:p w14:paraId="42F4D5D5" w14:textId="77777777" w:rsidR="0015184A" w:rsidRPr="00FA7D0A" w:rsidRDefault="0015184A" w:rsidP="009F57A0">
            <w:pPr>
              <w:spacing w:after="0"/>
              <w:jc w:val="left"/>
              <w:rPr>
                <w:rFonts w:ascii="Calibri" w:eastAsia="Times New Roman" w:hAnsi="Calibri" w:cs="Calibri"/>
                <w:color w:val="000000"/>
                <w:lang w:val="en-US"/>
              </w:rPr>
            </w:pPr>
          </w:p>
        </w:tc>
        <w:tc>
          <w:tcPr>
            <w:tcW w:w="1276" w:type="dxa"/>
            <w:vMerge/>
            <w:tcBorders>
              <w:top w:val="nil"/>
              <w:left w:val="nil"/>
              <w:bottom w:val="single" w:sz="4" w:space="0" w:color="000000"/>
              <w:right w:val="nil"/>
            </w:tcBorders>
            <w:vAlign w:val="center"/>
            <w:hideMark/>
          </w:tcPr>
          <w:p w14:paraId="45BC1F53" w14:textId="77777777" w:rsidR="0015184A" w:rsidRPr="00FA7D0A" w:rsidRDefault="0015184A" w:rsidP="009F57A0">
            <w:pPr>
              <w:spacing w:after="0"/>
              <w:jc w:val="left"/>
              <w:rPr>
                <w:rFonts w:ascii="Calibri" w:eastAsia="Times New Roman" w:hAnsi="Calibri" w:cs="Calibri"/>
                <w:color w:val="000000"/>
                <w:lang w:val="en-US"/>
              </w:rPr>
            </w:pPr>
          </w:p>
        </w:tc>
        <w:tc>
          <w:tcPr>
            <w:tcW w:w="1276" w:type="dxa"/>
            <w:vMerge/>
            <w:tcBorders>
              <w:top w:val="nil"/>
              <w:left w:val="nil"/>
              <w:bottom w:val="single" w:sz="4" w:space="0" w:color="000000"/>
              <w:right w:val="single" w:sz="4" w:space="0" w:color="auto"/>
            </w:tcBorders>
            <w:vAlign w:val="center"/>
            <w:hideMark/>
          </w:tcPr>
          <w:p w14:paraId="5D0A8FEA" w14:textId="77777777" w:rsidR="0015184A" w:rsidRPr="00FA7D0A" w:rsidRDefault="0015184A" w:rsidP="009F57A0">
            <w:pPr>
              <w:spacing w:after="0"/>
              <w:jc w:val="left"/>
              <w:rPr>
                <w:rFonts w:ascii="Calibri" w:eastAsia="Times New Roman" w:hAnsi="Calibri" w:cs="Calibri"/>
                <w:color w:val="000000"/>
                <w:lang w:val="en-US"/>
              </w:rPr>
            </w:pPr>
          </w:p>
        </w:tc>
      </w:tr>
    </w:tbl>
    <w:p w14:paraId="70FEC7C4" w14:textId="2170E80B" w:rsidR="00BA69EA" w:rsidRDefault="0015184A" w:rsidP="0015184A">
      <w:pPr>
        <w:pStyle w:val="ListParagraph"/>
        <w:tabs>
          <w:tab w:val="left" w:pos="0"/>
        </w:tabs>
        <w:spacing w:beforeLines="120" w:before="288" w:afterLines="120" w:after="288" w:line="276" w:lineRule="auto"/>
        <w:ind w:left="644"/>
        <w:jc w:val="left"/>
        <w:rPr>
          <w:rFonts w:ascii="Bookman Old Style" w:hAnsi="Bookman Old Style"/>
        </w:rPr>
      </w:pPr>
      <w:r w:rsidRPr="0015184A">
        <w:rPr>
          <w:rFonts w:ascii="Bookman Old Style" w:hAnsi="Bookman Old Style"/>
        </w:rPr>
        <w:t>Hence, the Petitioner has projected AT&amp;C loss of 19% for FY 2024-25.</w:t>
      </w:r>
    </w:p>
    <w:p w14:paraId="352D6774" w14:textId="77777777" w:rsidR="0015184A" w:rsidRPr="0015184A" w:rsidRDefault="0015184A" w:rsidP="0015184A">
      <w:pPr>
        <w:pStyle w:val="ListParagraph"/>
        <w:tabs>
          <w:tab w:val="left" w:pos="0"/>
        </w:tabs>
        <w:spacing w:beforeLines="120" w:before="288" w:afterLines="120" w:after="288" w:line="276" w:lineRule="auto"/>
        <w:ind w:left="644"/>
        <w:jc w:val="left"/>
        <w:rPr>
          <w:rFonts w:ascii="Bookman Old Style" w:hAnsi="Bookman Old Style"/>
        </w:rPr>
      </w:pPr>
    </w:p>
    <w:p w14:paraId="2E47F862" w14:textId="4BB22616" w:rsidR="00CA2BFE" w:rsidRPr="007275E4" w:rsidRDefault="00CA2BFE" w:rsidP="007275E4">
      <w:pPr>
        <w:pStyle w:val="ListParagraph"/>
        <w:numPr>
          <w:ilvl w:val="0"/>
          <w:numId w:val="10"/>
        </w:numPr>
        <w:tabs>
          <w:tab w:val="left" w:pos="0"/>
        </w:tabs>
        <w:spacing w:beforeLines="120" w:before="288" w:afterLines="120" w:after="288" w:line="276" w:lineRule="auto"/>
        <w:jc w:val="left"/>
        <w:rPr>
          <w:rFonts w:ascii="Bookman Old Style" w:hAnsi="Bookman Old Style"/>
          <w:b/>
        </w:rPr>
      </w:pPr>
      <w:r w:rsidRPr="007275E4">
        <w:rPr>
          <w:rFonts w:ascii="Bookman Old Style" w:hAnsi="Bookman Old Style"/>
          <w:b/>
        </w:rPr>
        <w:t>As per para 4.3 the Petitioner has projections for its Power purchase by considering unit escalation of 5% on the generating units of FY 2024-25 for FY 2025-26 and has also confirmed for measures for reducing dependency on costlier plants. The Petitioner is directed to provide basis for such escalation.</w:t>
      </w:r>
    </w:p>
    <w:p w14:paraId="1A1092C2" w14:textId="77777777" w:rsidR="00CA2BFE" w:rsidRPr="00045007" w:rsidRDefault="00CA2BFE" w:rsidP="00C22FB4">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 xml:space="preserve">Reply </w:t>
      </w:r>
      <w:r w:rsidR="00D31A96" w:rsidRPr="00045007">
        <w:rPr>
          <w:rFonts w:ascii="Bookman Old Style" w:hAnsi="Bookman Old Style"/>
        </w:rPr>
        <w:t>–</w:t>
      </w:r>
      <w:r w:rsidRPr="00045007">
        <w:rPr>
          <w:rFonts w:ascii="Bookman Old Style" w:hAnsi="Bookman Old Style"/>
        </w:rPr>
        <w:t xml:space="preserve"> In view of the upcoming CERC orders for central generating stations, it is expected that the cost of power generation will be increased considering the increase in cost of coal and it will be passed through in tariffs by the CERC. Thus, per Unit Escalation of 5% have been considered to per unit charges of Gen</w:t>
      </w:r>
      <w:r w:rsidR="00F36E28" w:rsidRPr="00045007">
        <w:rPr>
          <w:rFonts w:ascii="Bookman Old Style" w:hAnsi="Bookman Old Style"/>
        </w:rPr>
        <w:t>erating Stations over FY 2024-25</w:t>
      </w:r>
      <w:r w:rsidRPr="00045007">
        <w:rPr>
          <w:rFonts w:ascii="Bookman Old Style" w:hAnsi="Bookman Old Style"/>
        </w:rPr>
        <w:t xml:space="preserve"> to project the per</w:t>
      </w:r>
      <w:r w:rsidR="00F36E28" w:rsidRPr="00045007">
        <w:rPr>
          <w:rFonts w:ascii="Bookman Old Style" w:hAnsi="Bookman Old Style"/>
        </w:rPr>
        <w:t xml:space="preserve"> unit charges for the FY 2025-26</w:t>
      </w:r>
      <w:r w:rsidRPr="00045007">
        <w:rPr>
          <w:rFonts w:ascii="Bookman Old Style" w:hAnsi="Bookman Old Style"/>
        </w:rPr>
        <w:t>.</w:t>
      </w:r>
    </w:p>
    <w:p w14:paraId="08DAD713" w14:textId="77777777" w:rsidR="00CA2BFE" w:rsidRPr="00161AE3" w:rsidRDefault="00CA2BFE" w:rsidP="00C22FB4">
      <w:pPr>
        <w:pStyle w:val="ListParagraph"/>
        <w:numPr>
          <w:ilvl w:val="0"/>
          <w:numId w:val="10"/>
        </w:numPr>
        <w:tabs>
          <w:tab w:val="left" w:pos="0"/>
        </w:tabs>
        <w:spacing w:beforeLines="120" w:before="288" w:afterLines="120" w:after="288" w:line="276" w:lineRule="auto"/>
        <w:ind w:left="540" w:hanging="540"/>
        <w:contextualSpacing w:val="0"/>
        <w:jc w:val="left"/>
        <w:rPr>
          <w:rFonts w:ascii="Bookman Old Style" w:hAnsi="Bookman Old Style"/>
          <w:b/>
        </w:rPr>
      </w:pPr>
      <w:r w:rsidRPr="00161AE3">
        <w:rPr>
          <w:rFonts w:ascii="Bookman Old Style" w:hAnsi="Bookman Old Style"/>
          <w:b/>
        </w:rPr>
        <w:t>As such considering the present scenario the Petitioner is directed to provide details of its power procurement as per Merit order Dispatch methodology if any.</w:t>
      </w:r>
    </w:p>
    <w:p w14:paraId="4E79A907" w14:textId="77777777" w:rsidR="00CA2BFE" w:rsidRPr="00045007" w:rsidRDefault="00CA2BFE" w:rsidP="00C22FB4">
      <w:pPr>
        <w:tabs>
          <w:tab w:val="left" w:pos="0"/>
        </w:tabs>
        <w:jc w:val="left"/>
        <w:rPr>
          <w:rFonts w:ascii="Bookman Old Style" w:hAnsi="Bookman Old Style"/>
        </w:rPr>
      </w:pPr>
      <w:r w:rsidRPr="00045007">
        <w:rPr>
          <w:rFonts w:ascii="Bookman Old Style" w:hAnsi="Bookman Old Style"/>
        </w:rPr>
        <w:t xml:space="preserve">Reply </w:t>
      </w:r>
      <w:r w:rsidR="00D31A96" w:rsidRPr="00045007">
        <w:rPr>
          <w:rFonts w:ascii="Bookman Old Style" w:hAnsi="Bookman Old Style"/>
        </w:rPr>
        <w:t>–</w:t>
      </w:r>
      <w:r w:rsidRPr="00045007">
        <w:rPr>
          <w:rFonts w:ascii="Bookman Old Style" w:hAnsi="Bookman Old Style"/>
        </w:rPr>
        <w:t xml:space="preserve"> JBVNL would like to submit that currently it has more power demand than the total capacity allocated to it from various CGS, IPPs, Captive and JUSNL. In view of the same JBVNL schedules full power capacity from power plants which have been allocated to it. </w:t>
      </w:r>
    </w:p>
    <w:p w14:paraId="2C564311" w14:textId="77777777" w:rsidR="00CA2BFE" w:rsidRPr="00045007" w:rsidRDefault="00CA2BFE" w:rsidP="00914AD2">
      <w:pPr>
        <w:pStyle w:val="ListParagraph"/>
        <w:tabs>
          <w:tab w:val="left" w:pos="0"/>
        </w:tabs>
        <w:ind w:left="0"/>
        <w:contextualSpacing w:val="0"/>
        <w:rPr>
          <w:rFonts w:ascii="Bookman Old Style" w:hAnsi="Bookman Old Style"/>
        </w:rPr>
      </w:pPr>
      <w:r w:rsidRPr="00045007">
        <w:rPr>
          <w:rFonts w:ascii="Bookman Old Style" w:hAnsi="Bookman Old Style"/>
        </w:rPr>
        <w:t xml:space="preserve">However, during course of the day, due to various climatic or social factors there may be drop in power demand of the state. To handle such scenario, there is a mechanism of ‘Requisition’ provided by respective Regional Load Despatch Centre (RLDCs) where-in the participating utility may surrender power allotted to it at 7 blocks (consisting of 15 minutes) or more ahead of the real time. If, SLDC/JBVNL suffers a drop in demand leading to excess capacity with respect to allocated capacity, it surrenders power through Requisition mechanism. While surrendering power through this mechanism, JBVNL factors in Merit Order Despatch and surrenders power from plant starting from plant with highest variable cost and thereafter in descending order of Energy Charge till scheduled power reaches a value equal to its anticipated demand subject to compensation and technical minimum criteria. </w:t>
      </w:r>
    </w:p>
    <w:p w14:paraId="0457AEA2" w14:textId="77777777" w:rsidR="00CA2BFE" w:rsidRDefault="00CA2BFE" w:rsidP="00914AD2">
      <w:pPr>
        <w:pStyle w:val="ListParagraph"/>
        <w:tabs>
          <w:tab w:val="left" w:pos="0"/>
        </w:tabs>
        <w:ind w:left="0"/>
        <w:contextualSpacing w:val="0"/>
        <w:rPr>
          <w:rFonts w:ascii="Bookman Old Style" w:hAnsi="Bookman Old Style"/>
        </w:rPr>
      </w:pPr>
      <w:r w:rsidRPr="00045007">
        <w:rPr>
          <w:rFonts w:ascii="Bookman Old Style" w:hAnsi="Bookman Old Style"/>
        </w:rPr>
        <w:t xml:space="preserve">Conversely, if in any time block, JBVNL has less allocation than its demand then also through requisition, it may avail or apply additional power from same power plants (with which it has PPA) which have spare capacity at seven or more time-block before real time through a mechanism known as ‘URS’. While going for such requisition also, JBVNL follows Merit Order Despatch Principle by opting for power plants having least variable cost out of all available option subject to compensation and technical minimum criteria. </w:t>
      </w:r>
    </w:p>
    <w:p w14:paraId="5D676A2A" w14:textId="77777777" w:rsidR="00C03C99" w:rsidRDefault="00C03C99" w:rsidP="00C03C99">
      <w:pPr>
        <w:pStyle w:val="ListParagraph"/>
        <w:tabs>
          <w:tab w:val="left" w:pos="0"/>
        </w:tabs>
        <w:ind w:left="0"/>
        <w:contextualSpacing w:val="0"/>
        <w:rPr>
          <w:rFonts w:ascii="Bookman Old Style" w:hAnsi="Bookman Old Style"/>
        </w:rPr>
      </w:pPr>
      <w:r w:rsidRPr="00045007">
        <w:rPr>
          <w:rFonts w:ascii="Bookman Old Style" w:hAnsi="Bookman Old Style"/>
        </w:rPr>
        <w:t xml:space="preserve">The month wise URS Statement for FY 2023-24 is available at ERPC website. The link to download the URS Statement is available at - </w:t>
      </w:r>
      <w:hyperlink r:id="rId9" w:history="1">
        <w:r w:rsidRPr="00045007">
          <w:rPr>
            <w:rFonts w:ascii="Bookman Old Style" w:hAnsi="Bookman Old Style"/>
          </w:rPr>
          <w:t>https://erpc.gov.in/urs/</w:t>
        </w:r>
      </w:hyperlink>
      <w:r w:rsidRPr="00045007">
        <w:rPr>
          <w:rFonts w:ascii="Bookman Old Style" w:hAnsi="Bookman Old Style"/>
        </w:rPr>
        <w:t xml:space="preserve"> </w:t>
      </w:r>
      <w:r>
        <w:rPr>
          <w:rFonts w:ascii="Bookman Old Style" w:hAnsi="Bookman Old Style"/>
        </w:rPr>
        <w:t xml:space="preserve">and one month </w:t>
      </w:r>
      <w:r w:rsidRPr="00045007">
        <w:rPr>
          <w:rFonts w:ascii="Bookman Old Style" w:hAnsi="Bookman Old Style"/>
        </w:rPr>
        <w:t xml:space="preserve">URS Statement </w:t>
      </w:r>
      <w:r>
        <w:rPr>
          <w:rFonts w:ascii="Bookman Old Style" w:hAnsi="Bookman Old Style"/>
        </w:rPr>
        <w:t xml:space="preserve">along with merit order as sample </w:t>
      </w:r>
      <w:r w:rsidRPr="00045007">
        <w:rPr>
          <w:rFonts w:ascii="Bookman Old Style" w:hAnsi="Bookman Old Style"/>
        </w:rPr>
        <w:t xml:space="preserve">is attached as </w:t>
      </w:r>
      <w:r>
        <w:rPr>
          <w:rFonts w:ascii="Bookman Old Style" w:hAnsi="Bookman Old Style"/>
          <w:b/>
        </w:rPr>
        <w:t>Annexure Sl no 03</w:t>
      </w:r>
      <w:r>
        <w:rPr>
          <w:rFonts w:ascii="Bookman Old Style" w:hAnsi="Bookman Old Style"/>
        </w:rPr>
        <w:t xml:space="preserve"> </w:t>
      </w:r>
      <w:r w:rsidRPr="00045007">
        <w:rPr>
          <w:rFonts w:ascii="Bookman Old Style" w:hAnsi="Bookman Old Style"/>
        </w:rPr>
        <w:t xml:space="preserve">of the document.  </w:t>
      </w:r>
    </w:p>
    <w:p w14:paraId="71693046" w14:textId="77777777" w:rsidR="00C03C99" w:rsidRPr="00045007" w:rsidRDefault="00C03C99" w:rsidP="00914AD2">
      <w:pPr>
        <w:pStyle w:val="ListParagraph"/>
        <w:tabs>
          <w:tab w:val="left" w:pos="0"/>
        </w:tabs>
        <w:ind w:left="0"/>
        <w:contextualSpacing w:val="0"/>
        <w:rPr>
          <w:rFonts w:ascii="Bookman Old Style" w:hAnsi="Bookman Old Style"/>
        </w:rPr>
      </w:pPr>
    </w:p>
    <w:p w14:paraId="421DC377" w14:textId="77777777" w:rsidR="00C03C99" w:rsidRPr="00C03C99" w:rsidRDefault="00CA2BFE" w:rsidP="00344FDB">
      <w:pPr>
        <w:pStyle w:val="ListParagraph"/>
        <w:widowControl w:val="0"/>
        <w:numPr>
          <w:ilvl w:val="0"/>
          <w:numId w:val="10"/>
        </w:numPr>
        <w:tabs>
          <w:tab w:val="left" w:pos="0"/>
          <w:tab w:val="left" w:pos="1839"/>
        </w:tabs>
        <w:autoSpaceDE w:val="0"/>
        <w:autoSpaceDN w:val="0"/>
        <w:spacing w:beforeLines="120" w:before="288" w:afterLines="120" w:after="288" w:line="276" w:lineRule="auto"/>
        <w:ind w:left="450" w:hanging="450"/>
        <w:contextualSpacing w:val="0"/>
        <w:jc w:val="left"/>
        <w:rPr>
          <w:rFonts w:ascii="Bookman Old Style" w:hAnsi="Bookman Old Style"/>
        </w:rPr>
      </w:pPr>
      <w:r w:rsidRPr="00C03C99">
        <w:rPr>
          <w:rFonts w:ascii="Bookman Old Style" w:hAnsi="Bookman Old Style"/>
          <w:b/>
        </w:rPr>
        <w:lastRenderedPageBreak/>
        <w:t>As per para 4.5.3 the Petitioner has considered intrastate transmission loss of 6.41% against the approved figure of 2.23%. The Petitioner is directed to provide basis for such consideration.</w:t>
      </w:r>
    </w:p>
    <w:p w14:paraId="02E0B41F" w14:textId="0AE09163" w:rsidR="00766431" w:rsidRPr="00C03C99" w:rsidRDefault="00CA2BFE" w:rsidP="00C03C99">
      <w:pPr>
        <w:widowControl w:val="0"/>
        <w:tabs>
          <w:tab w:val="left" w:pos="0"/>
          <w:tab w:val="left" w:pos="1839"/>
        </w:tabs>
        <w:autoSpaceDE w:val="0"/>
        <w:autoSpaceDN w:val="0"/>
        <w:spacing w:beforeLines="120" w:before="288" w:afterLines="120" w:after="288" w:line="276" w:lineRule="auto"/>
        <w:jc w:val="left"/>
        <w:rPr>
          <w:rFonts w:ascii="Bookman Old Style" w:hAnsi="Bookman Old Style"/>
        </w:rPr>
      </w:pPr>
      <w:r w:rsidRPr="00C03C99">
        <w:rPr>
          <w:rFonts w:ascii="Bookman Old Style" w:hAnsi="Bookman Old Style"/>
        </w:rPr>
        <w:t xml:space="preserve">Reply – </w:t>
      </w:r>
      <w:r w:rsidR="00766431" w:rsidRPr="00C03C99">
        <w:rPr>
          <w:rFonts w:ascii="Bookman Old Style" w:hAnsi="Bookman Old Style"/>
        </w:rPr>
        <w:t>JBVNL would like to submit that it has calculated interstate transmission loss by subtracting normative loss approved by the Hon’ble Commission for interstate transmission loss. JBVNL thereafter considers power available to JUSNL network from the PGCIL network. Intra state transmission loss is calculated based on energy received at the 33kV incoming transmission network in JBVNL and the input energy to JUSNL network from PGCIL. The Inter-State Transmission Losses at 3% of all power purchase from external sources considering Point of Connection (PoC) withdrawal losses for Jharkhand and PoC injection losses of various power plants with which it has PPA. The loss calculation of 3% is based on average interstate loss calculation as approved by the Hon’ble Commission.</w:t>
      </w:r>
    </w:p>
    <w:p w14:paraId="016AB3C0" w14:textId="77777777" w:rsidR="00766431" w:rsidRPr="009C3755" w:rsidRDefault="00766431" w:rsidP="009C3755">
      <w:pPr>
        <w:pStyle w:val="NoSpacing"/>
        <w:rPr>
          <w:rFonts w:ascii="Bookman Old Style" w:hAnsi="Bookman Old Style"/>
        </w:rPr>
      </w:pPr>
      <w:r w:rsidRPr="009C3755">
        <w:rPr>
          <w:rFonts w:ascii="Bookman Old Style" w:hAnsi="Bookman Old Style"/>
        </w:rPr>
        <w:t>Thereafter, JBVNL calculates net energy sent to distribution system through JUSNL network by reading through feeder meters. JBVNL has taken the JUSNL network loss at 6.41% as against approved figure of 2.23% by the Hon’ble Commission. Similarly, there is a significant deviation of energy received and energy scheduled from the DVC system. JBVNL has taken the same loss (as in FY23-24) in the DVC input energy to the JBVNL distribution network in FY25-26.</w:t>
      </w:r>
    </w:p>
    <w:p w14:paraId="0A9D7423" w14:textId="66A14458" w:rsidR="00995677" w:rsidRDefault="00766431" w:rsidP="009C3755">
      <w:pPr>
        <w:pStyle w:val="NoSpacing"/>
        <w:rPr>
          <w:rFonts w:ascii="Bookman Old Style" w:hAnsi="Bookman Old Style"/>
        </w:rPr>
      </w:pPr>
      <w:r w:rsidRPr="009C3755">
        <w:rPr>
          <w:rFonts w:ascii="Bookman Old Style" w:hAnsi="Bookman Old Style"/>
        </w:rPr>
        <w:t>JBVNL has highlighted the higher loss in JUSNL network several times and appraised the Hon’ble Commission regarding this. For the internal loss in the system of JUSNL and the DVC network, the petitioner is not at all responsible. Hence, it is requested to the Hon’ble Commission to approve the actual intrastate loss (Loss in JUSNL and DVC network) while approving the ARR. JBVNL has projected a distribution loss target of 19% for the FY24-25. Based on the information provided above, Energy Balance of JBVNL for 2025-26 is provided in the Table below:</w:t>
      </w:r>
      <w:bookmarkStart w:id="3" w:name="_bookmark83"/>
      <w:bookmarkEnd w:id="3"/>
    </w:p>
    <w:p w14:paraId="7ED810FF" w14:textId="77777777" w:rsidR="009C3755" w:rsidRPr="009C3755" w:rsidRDefault="009C3755" w:rsidP="009C3755">
      <w:pPr>
        <w:pStyle w:val="NoSpacing"/>
        <w:rPr>
          <w:rFonts w:ascii="Bookman Old Style" w:hAnsi="Bookman Old Style"/>
        </w:rPr>
      </w:pPr>
    </w:p>
    <w:p w14:paraId="242A39DD" w14:textId="01B0A15C" w:rsidR="00766431" w:rsidRPr="00045007" w:rsidRDefault="00766431" w:rsidP="00A41FA0">
      <w:pPr>
        <w:tabs>
          <w:tab w:val="left" w:pos="0"/>
        </w:tabs>
        <w:spacing w:before="122"/>
        <w:ind w:left="942"/>
        <w:jc w:val="left"/>
        <w:rPr>
          <w:rFonts w:ascii="Bookman Old Style" w:hAnsi="Bookman Old Style"/>
        </w:rPr>
      </w:pPr>
      <w:r w:rsidRPr="00045007">
        <w:rPr>
          <w:rFonts w:ascii="Bookman Old Style" w:hAnsi="Bookman Old Style"/>
        </w:rPr>
        <w:t>Table 4-3: Energy Balance for FY 2025-26</w:t>
      </w:r>
    </w:p>
    <w:tbl>
      <w:tblPr>
        <w:tblW w:w="7919" w:type="dxa"/>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9"/>
        <w:gridCol w:w="1350"/>
      </w:tblGrid>
      <w:tr w:rsidR="00766431" w:rsidRPr="00045007" w14:paraId="159A3F23" w14:textId="77777777" w:rsidTr="004E5836">
        <w:trPr>
          <w:trHeight w:val="292"/>
        </w:trPr>
        <w:tc>
          <w:tcPr>
            <w:tcW w:w="6569" w:type="dxa"/>
            <w:shd w:val="clear" w:color="auto" w:fill="C00000"/>
          </w:tcPr>
          <w:p w14:paraId="02FA9B38" w14:textId="77777777" w:rsidR="00766431" w:rsidRPr="00045007" w:rsidRDefault="00766431" w:rsidP="00C22FB4">
            <w:pPr>
              <w:pStyle w:val="TableParagraph"/>
              <w:tabs>
                <w:tab w:val="left" w:pos="0"/>
              </w:tabs>
              <w:spacing w:before="21"/>
              <w:ind w:left="1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Particular</w:t>
            </w:r>
          </w:p>
        </w:tc>
        <w:tc>
          <w:tcPr>
            <w:tcW w:w="1350" w:type="dxa"/>
            <w:shd w:val="clear" w:color="auto" w:fill="C00000"/>
          </w:tcPr>
          <w:p w14:paraId="63217534" w14:textId="77777777" w:rsidR="00766431" w:rsidRPr="00045007" w:rsidRDefault="00766431" w:rsidP="00C22FB4">
            <w:pPr>
              <w:pStyle w:val="TableParagraph"/>
              <w:tabs>
                <w:tab w:val="left" w:pos="0"/>
              </w:tabs>
              <w:spacing w:before="21"/>
              <w:ind w:left="216"/>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2025-26</w:t>
            </w:r>
          </w:p>
        </w:tc>
      </w:tr>
      <w:tr w:rsidR="00766431" w:rsidRPr="00045007" w14:paraId="294A416D" w14:textId="77777777" w:rsidTr="004E5836">
        <w:trPr>
          <w:trHeight w:val="561"/>
        </w:trPr>
        <w:tc>
          <w:tcPr>
            <w:tcW w:w="6569" w:type="dxa"/>
            <w:tcBorders>
              <w:bottom w:val="single" w:sz="8" w:space="0" w:color="000000"/>
            </w:tcBorders>
            <w:shd w:val="clear" w:color="auto" w:fill="C00000"/>
          </w:tcPr>
          <w:p w14:paraId="5974D3C4" w14:textId="77777777" w:rsidR="00766431" w:rsidRPr="00045007" w:rsidRDefault="00766431" w:rsidP="00C22FB4">
            <w:pPr>
              <w:pStyle w:val="TableParagraph"/>
              <w:tabs>
                <w:tab w:val="left" w:pos="0"/>
              </w:tabs>
              <w:jc w:val="left"/>
              <w:rPr>
                <w:rFonts w:ascii="Bookman Old Style" w:eastAsiaTheme="minorHAnsi" w:hAnsi="Bookman Old Style" w:cstheme="minorBidi"/>
                <w:lang w:val="en-IN"/>
              </w:rPr>
            </w:pPr>
          </w:p>
        </w:tc>
        <w:tc>
          <w:tcPr>
            <w:tcW w:w="1350" w:type="dxa"/>
            <w:shd w:val="clear" w:color="auto" w:fill="C00000"/>
          </w:tcPr>
          <w:p w14:paraId="71ECECED" w14:textId="77777777" w:rsidR="00766431" w:rsidRPr="00045007" w:rsidRDefault="00766431" w:rsidP="00C22FB4">
            <w:pPr>
              <w:pStyle w:val="TableParagraph"/>
              <w:tabs>
                <w:tab w:val="left" w:pos="0"/>
              </w:tabs>
              <w:spacing w:before="54"/>
              <w:ind w:left="225" w:right="150" w:hanging="54"/>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Estimates FY 25-26</w:t>
            </w:r>
          </w:p>
        </w:tc>
      </w:tr>
      <w:tr w:rsidR="00766431" w:rsidRPr="00045007" w14:paraId="50592BED" w14:textId="77777777" w:rsidTr="004E5836">
        <w:trPr>
          <w:trHeight w:val="301"/>
        </w:trPr>
        <w:tc>
          <w:tcPr>
            <w:tcW w:w="6569" w:type="dxa"/>
            <w:tcBorders>
              <w:top w:val="single" w:sz="8" w:space="0" w:color="000000"/>
              <w:left w:val="single" w:sz="8" w:space="0" w:color="000000"/>
              <w:bottom w:val="single" w:sz="8" w:space="0" w:color="000000"/>
            </w:tcBorders>
          </w:tcPr>
          <w:p w14:paraId="20BCB9DB"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Power Purchase from Outside JSEB Boundary (MU)</w:t>
            </w:r>
          </w:p>
        </w:tc>
        <w:tc>
          <w:tcPr>
            <w:tcW w:w="1350" w:type="dxa"/>
          </w:tcPr>
          <w:p w14:paraId="0332D670" w14:textId="77777777" w:rsidR="00766431" w:rsidRPr="00045007" w:rsidRDefault="00766431" w:rsidP="00C22FB4">
            <w:pPr>
              <w:pStyle w:val="TableParagraph"/>
              <w:tabs>
                <w:tab w:val="left" w:pos="0"/>
              </w:tabs>
              <w:spacing w:before="50" w:line="232" w:lineRule="exact"/>
              <w:ind w:right="8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10506.73</w:t>
            </w:r>
          </w:p>
        </w:tc>
      </w:tr>
      <w:tr w:rsidR="00766431" w:rsidRPr="00045007" w14:paraId="16C92032" w14:textId="77777777" w:rsidTr="004E5836">
        <w:trPr>
          <w:trHeight w:val="299"/>
        </w:trPr>
        <w:tc>
          <w:tcPr>
            <w:tcW w:w="6569" w:type="dxa"/>
            <w:tcBorders>
              <w:top w:val="single" w:sz="8" w:space="0" w:color="000000"/>
              <w:left w:val="single" w:sz="8" w:space="0" w:color="000000"/>
              <w:bottom w:val="single" w:sz="8" w:space="0" w:color="000000"/>
            </w:tcBorders>
          </w:tcPr>
          <w:p w14:paraId="07F70782"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Loss in External System (%)</w:t>
            </w:r>
          </w:p>
        </w:tc>
        <w:tc>
          <w:tcPr>
            <w:tcW w:w="1350" w:type="dxa"/>
          </w:tcPr>
          <w:p w14:paraId="2AE7B9A1" w14:textId="77777777" w:rsidR="00766431" w:rsidRPr="00045007" w:rsidRDefault="00766431" w:rsidP="00C22FB4">
            <w:pPr>
              <w:pStyle w:val="TableParagraph"/>
              <w:tabs>
                <w:tab w:val="left" w:pos="0"/>
              </w:tabs>
              <w:spacing w:before="50" w:line="229" w:lineRule="exact"/>
              <w:ind w:right="8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3.00%</w:t>
            </w:r>
          </w:p>
        </w:tc>
      </w:tr>
      <w:tr w:rsidR="00766431" w:rsidRPr="00045007" w14:paraId="4D197F48" w14:textId="77777777" w:rsidTr="004E5836">
        <w:trPr>
          <w:trHeight w:val="301"/>
        </w:trPr>
        <w:tc>
          <w:tcPr>
            <w:tcW w:w="6569" w:type="dxa"/>
            <w:tcBorders>
              <w:top w:val="single" w:sz="8" w:space="0" w:color="000000"/>
              <w:left w:val="single" w:sz="8" w:space="0" w:color="000000"/>
              <w:bottom w:val="single" w:sz="8" w:space="0" w:color="000000"/>
            </w:tcBorders>
          </w:tcPr>
          <w:p w14:paraId="3CE4D550"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Loss in External System (MU)</w:t>
            </w:r>
          </w:p>
        </w:tc>
        <w:tc>
          <w:tcPr>
            <w:tcW w:w="1350" w:type="dxa"/>
          </w:tcPr>
          <w:p w14:paraId="31D82BEA" w14:textId="77777777" w:rsidR="00766431" w:rsidRPr="00045007" w:rsidRDefault="00766431" w:rsidP="00C22FB4">
            <w:pPr>
              <w:pStyle w:val="TableParagraph"/>
              <w:tabs>
                <w:tab w:val="left" w:pos="0"/>
              </w:tabs>
              <w:spacing w:before="52" w:line="229" w:lineRule="exact"/>
              <w:ind w:right="89"/>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315.20</w:t>
            </w:r>
          </w:p>
        </w:tc>
      </w:tr>
      <w:tr w:rsidR="00766431" w:rsidRPr="00045007" w14:paraId="44314840" w14:textId="77777777" w:rsidTr="004E5836">
        <w:trPr>
          <w:trHeight w:val="301"/>
        </w:trPr>
        <w:tc>
          <w:tcPr>
            <w:tcW w:w="6569" w:type="dxa"/>
            <w:tcBorders>
              <w:top w:val="single" w:sz="8" w:space="0" w:color="000000"/>
              <w:left w:val="single" w:sz="8" w:space="0" w:color="000000"/>
              <w:bottom w:val="single" w:sz="8" w:space="0" w:color="000000"/>
            </w:tcBorders>
          </w:tcPr>
          <w:p w14:paraId="6634CDBD"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Net Outside Power Available (MU)</w:t>
            </w:r>
          </w:p>
        </w:tc>
        <w:tc>
          <w:tcPr>
            <w:tcW w:w="1350" w:type="dxa"/>
          </w:tcPr>
          <w:p w14:paraId="12C5AAAC" w14:textId="77777777" w:rsidR="00766431" w:rsidRPr="00045007" w:rsidRDefault="00766431" w:rsidP="00C22FB4">
            <w:pPr>
              <w:pStyle w:val="TableParagraph"/>
              <w:tabs>
                <w:tab w:val="left" w:pos="0"/>
              </w:tabs>
              <w:spacing w:before="52" w:line="229" w:lineRule="exact"/>
              <w:ind w:right="89"/>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10191.53</w:t>
            </w:r>
          </w:p>
        </w:tc>
      </w:tr>
      <w:tr w:rsidR="00766431" w:rsidRPr="00045007" w14:paraId="32A0F8A9" w14:textId="77777777" w:rsidTr="004E5836">
        <w:trPr>
          <w:trHeight w:val="301"/>
        </w:trPr>
        <w:tc>
          <w:tcPr>
            <w:tcW w:w="6569" w:type="dxa"/>
            <w:tcBorders>
              <w:top w:val="single" w:sz="8" w:space="0" w:color="000000"/>
              <w:left w:val="single" w:sz="8" w:space="0" w:color="000000"/>
              <w:bottom w:val="single" w:sz="8" w:space="0" w:color="000000"/>
            </w:tcBorders>
          </w:tcPr>
          <w:p w14:paraId="31AD88D5"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Energy Input Directly to State Transmission System (MU)</w:t>
            </w:r>
          </w:p>
        </w:tc>
        <w:tc>
          <w:tcPr>
            <w:tcW w:w="1350" w:type="dxa"/>
          </w:tcPr>
          <w:p w14:paraId="69671517" w14:textId="77777777" w:rsidR="00766431" w:rsidRPr="00045007" w:rsidRDefault="00766431" w:rsidP="00C22FB4">
            <w:pPr>
              <w:pStyle w:val="TableParagraph"/>
              <w:tabs>
                <w:tab w:val="left" w:pos="0"/>
              </w:tabs>
              <w:spacing w:before="50" w:line="232" w:lineRule="exact"/>
              <w:ind w:right="8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390.87</w:t>
            </w:r>
          </w:p>
        </w:tc>
      </w:tr>
      <w:tr w:rsidR="00766431" w:rsidRPr="00045007" w14:paraId="5D72DC99" w14:textId="77777777" w:rsidTr="004E5836">
        <w:trPr>
          <w:trHeight w:val="299"/>
        </w:trPr>
        <w:tc>
          <w:tcPr>
            <w:tcW w:w="6569" w:type="dxa"/>
            <w:tcBorders>
              <w:top w:val="single" w:sz="8" w:space="0" w:color="000000"/>
              <w:left w:val="single" w:sz="8" w:space="0" w:color="000000"/>
              <w:bottom w:val="single" w:sz="8" w:space="0" w:color="000000"/>
            </w:tcBorders>
          </w:tcPr>
          <w:p w14:paraId="6470350C"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State-owned Generation (MU)</w:t>
            </w:r>
          </w:p>
        </w:tc>
        <w:tc>
          <w:tcPr>
            <w:tcW w:w="1350" w:type="dxa"/>
          </w:tcPr>
          <w:p w14:paraId="3FAFFC67" w14:textId="77777777" w:rsidR="00766431" w:rsidRPr="00045007" w:rsidRDefault="00766431" w:rsidP="00C22FB4">
            <w:pPr>
              <w:pStyle w:val="TableParagraph"/>
              <w:tabs>
                <w:tab w:val="left" w:pos="0"/>
              </w:tabs>
              <w:spacing w:before="50" w:line="229" w:lineRule="exact"/>
              <w:ind w:right="89"/>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2007.63</w:t>
            </w:r>
          </w:p>
        </w:tc>
      </w:tr>
      <w:tr w:rsidR="00766431" w:rsidRPr="00045007" w14:paraId="00A3A9C4" w14:textId="77777777" w:rsidTr="004E5836">
        <w:trPr>
          <w:trHeight w:val="301"/>
        </w:trPr>
        <w:tc>
          <w:tcPr>
            <w:tcW w:w="6569" w:type="dxa"/>
            <w:tcBorders>
              <w:top w:val="single" w:sz="8" w:space="0" w:color="000000"/>
              <w:left w:val="single" w:sz="8" w:space="0" w:color="000000"/>
              <w:bottom w:val="single" w:sz="8" w:space="0" w:color="000000"/>
            </w:tcBorders>
          </w:tcPr>
          <w:p w14:paraId="1A85C9FA"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Energy Available for Onward Transmission (MU)</w:t>
            </w:r>
          </w:p>
        </w:tc>
        <w:tc>
          <w:tcPr>
            <w:tcW w:w="1350" w:type="dxa"/>
          </w:tcPr>
          <w:p w14:paraId="19A240FB" w14:textId="77777777" w:rsidR="00766431" w:rsidRPr="00045007" w:rsidRDefault="00766431" w:rsidP="00C22FB4">
            <w:pPr>
              <w:pStyle w:val="TableParagraph"/>
              <w:tabs>
                <w:tab w:val="left" w:pos="0"/>
              </w:tabs>
              <w:spacing w:before="52" w:line="229" w:lineRule="exact"/>
              <w:ind w:right="8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12590.02</w:t>
            </w:r>
          </w:p>
        </w:tc>
      </w:tr>
      <w:tr w:rsidR="00766431" w:rsidRPr="00045007" w14:paraId="1A8B1655" w14:textId="77777777" w:rsidTr="004E5836">
        <w:trPr>
          <w:trHeight w:val="301"/>
        </w:trPr>
        <w:tc>
          <w:tcPr>
            <w:tcW w:w="6569" w:type="dxa"/>
            <w:tcBorders>
              <w:top w:val="single" w:sz="8" w:space="0" w:color="000000"/>
              <w:left w:val="single" w:sz="8" w:space="0" w:color="000000"/>
              <w:bottom w:val="single" w:sz="8" w:space="0" w:color="000000"/>
            </w:tcBorders>
          </w:tcPr>
          <w:p w14:paraId="21B469BF"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Net Energy Sent to Distribution System (MU)</w:t>
            </w:r>
          </w:p>
        </w:tc>
        <w:tc>
          <w:tcPr>
            <w:tcW w:w="1350" w:type="dxa"/>
          </w:tcPr>
          <w:p w14:paraId="214977F1" w14:textId="77777777" w:rsidR="00766431" w:rsidRPr="00045007" w:rsidRDefault="00766431" w:rsidP="00C22FB4">
            <w:pPr>
              <w:pStyle w:val="TableParagraph"/>
              <w:tabs>
                <w:tab w:val="left" w:pos="0"/>
              </w:tabs>
              <w:spacing w:before="52" w:line="229" w:lineRule="exact"/>
              <w:ind w:right="89"/>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11782.39</w:t>
            </w:r>
          </w:p>
        </w:tc>
      </w:tr>
      <w:tr w:rsidR="00766431" w:rsidRPr="00045007" w14:paraId="3F8C03A8" w14:textId="77777777" w:rsidTr="004E5836">
        <w:trPr>
          <w:trHeight w:val="301"/>
        </w:trPr>
        <w:tc>
          <w:tcPr>
            <w:tcW w:w="6569" w:type="dxa"/>
            <w:tcBorders>
              <w:top w:val="single" w:sz="8" w:space="0" w:color="000000"/>
              <w:left w:val="single" w:sz="8" w:space="0" w:color="000000"/>
              <w:bottom w:val="single" w:sz="8" w:space="0" w:color="000000"/>
            </w:tcBorders>
          </w:tcPr>
          <w:p w14:paraId="64E4786E"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Transmission Loss at JUSNL System (MU)</w:t>
            </w:r>
          </w:p>
        </w:tc>
        <w:tc>
          <w:tcPr>
            <w:tcW w:w="1350" w:type="dxa"/>
          </w:tcPr>
          <w:p w14:paraId="2BED0956" w14:textId="77777777" w:rsidR="00766431" w:rsidRPr="00045007" w:rsidRDefault="00766431" w:rsidP="00C22FB4">
            <w:pPr>
              <w:pStyle w:val="TableParagraph"/>
              <w:tabs>
                <w:tab w:val="left" w:pos="0"/>
              </w:tabs>
              <w:spacing w:before="50" w:line="232" w:lineRule="exact"/>
              <w:ind w:right="8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807.64</w:t>
            </w:r>
          </w:p>
        </w:tc>
      </w:tr>
      <w:tr w:rsidR="00766431" w:rsidRPr="00045007" w14:paraId="6E1B426A" w14:textId="77777777" w:rsidTr="004E5836">
        <w:trPr>
          <w:trHeight w:val="299"/>
        </w:trPr>
        <w:tc>
          <w:tcPr>
            <w:tcW w:w="6569" w:type="dxa"/>
            <w:tcBorders>
              <w:top w:val="single" w:sz="8" w:space="0" w:color="000000"/>
              <w:left w:val="single" w:sz="8" w:space="0" w:color="000000"/>
              <w:bottom w:val="single" w:sz="8" w:space="0" w:color="000000"/>
            </w:tcBorders>
          </w:tcPr>
          <w:p w14:paraId="79750E95"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Transmission Loss at JUSNL System (%)</w:t>
            </w:r>
          </w:p>
        </w:tc>
        <w:tc>
          <w:tcPr>
            <w:tcW w:w="1350" w:type="dxa"/>
          </w:tcPr>
          <w:p w14:paraId="1ABD6012" w14:textId="77777777" w:rsidR="00766431" w:rsidRPr="00045007" w:rsidRDefault="00766431" w:rsidP="00C22FB4">
            <w:pPr>
              <w:pStyle w:val="TableParagraph"/>
              <w:tabs>
                <w:tab w:val="left" w:pos="0"/>
              </w:tabs>
              <w:spacing w:before="50" w:line="229" w:lineRule="exact"/>
              <w:ind w:right="8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6.41%</w:t>
            </w:r>
          </w:p>
        </w:tc>
      </w:tr>
      <w:tr w:rsidR="00766431" w:rsidRPr="00045007" w14:paraId="126B6FB1" w14:textId="77777777" w:rsidTr="004E5836">
        <w:trPr>
          <w:trHeight w:val="301"/>
        </w:trPr>
        <w:tc>
          <w:tcPr>
            <w:tcW w:w="6569" w:type="dxa"/>
            <w:tcBorders>
              <w:top w:val="single" w:sz="8" w:space="0" w:color="000000"/>
              <w:left w:val="single" w:sz="8" w:space="0" w:color="000000"/>
              <w:bottom w:val="single" w:sz="8" w:space="0" w:color="000000"/>
            </w:tcBorders>
          </w:tcPr>
          <w:p w14:paraId="26CFDF56"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Energy scheduled from DVC to Distribution System (MU)</w:t>
            </w:r>
          </w:p>
        </w:tc>
        <w:tc>
          <w:tcPr>
            <w:tcW w:w="1350" w:type="dxa"/>
          </w:tcPr>
          <w:p w14:paraId="0FB79F6A" w14:textId="77777777" w:rsidR="00766431" w:rsidRPr="00045007" w:rsidRDefault="00766431" w:rsidP="00C22FB4">
            <w:pPr>
              <w:pStyle w:val="TableParagraph"/>
              <w:tabs>
                <w:tab w:val="left" w:pos="0"/>
              </w:tabs>
              <w:spacing w:before="52" w:line="229" w:lineRule="exact"/>
              <w:ind w:right="8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4552.26</w:t>
            </w:r>
          </w:p>
        </w:tc>
      </w:tr>
      <w:tr w:rsidR="00766431" w:rsidRPr="00045007" w14:paraId="1ED1C5F6" w14:textId="77777777" w:rsidTr="004E5836">
        <w:trPr>
          <w:trHeight w:val="301"/>
        </w:trPr>
        <w:tc>
          <w:tcPr>
            <w:tcW w:w="6569" w:type="dxa"/>
            <w:tcBorders>
              <w:top w:val="single" w:sz="8" w:space="0" w:color="000000"/>
              <w:left w:val="single" w:sz="8" w:space="0" w:color="000000"/>
              <w:bottom w:val="single" w:sz="8" w:space="0" w:color="000000"/>
            </w:tcBorders>
          </w:tcPr>
          <w:p w14:paraId="3EA88609"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Direct Input Energy from DVC to Distribution System (MU)</w:t>
            </w:r>
          </w:p>
        </w:tc>
        <w:tc>
          <w:tcPr>
            <w:tcW w:w="1350" w:type="dxa"/>
          </w:tcPr>
          <w:p w14:paraId="622ACB9A" w14:textId="77777777" w:rsidR="00766431" w:rsidRPr="00045007" w:rsidRDefault="00766431" w:rsidP="00C22FB4">
            <w:pPr>
              <w:pStyle w:val="TableParagraph"/>
              <w:tabs>
                <w:tab w:val="left" w:pos="0"/>
              </w:tabs>
              <w:spacing w:before="52" w:line="229" w:lineRule="exact"/>
              <w:ind w:right="8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4309.72</w:t>
            </w:r>
          </w:p>
        </w:tc>
      </w:tr>
      <w:tr w:rsidR="00766431" w:rsidRPr="00045007" w14:paraId="6916E7BA" w14:textId="77777777" w:rsidTr="004E5836">
        <w:trPr>
          <w:trHeight w:val="301"/>
        </w:trPr>
        <w:tc>
          <w:tcPr>
            <w:tcW w:w="6569" w:type="dxa"/>
            <w:tcBorders>
              <w:top w:val="single" w:sz="8" w:space="0" w:color="000000"/>
              <w:left w:val="single" w:sz="8" w:space="0" w:color="000000"/>
              <w:bottom w:val="single" w:sz="8" w:space="0" w:color="000000"/>
            </w:tcBorders>
          </w:tcPr>
          <w:p w14:paraId="70A4413C" w14:textId="77777777" w:rsidR="00766431" w:rsidRPr="00045007" w:rsidRDefault="00766431" w:rsidP="00C22FB4">
            <w:pPr>
              <w:pStyle w:val="TableParagraph"/>
              <w:tabs>
                <w:tab w:val="left" w:pos="0"/>
              </w:tabs>
              <w:spacing w:before="26"/>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Transmission Loss at DVC System</w:t>
            </w:r>
          </w:p>
        </w:tc>
        <w:tc>
          <w:tcPr>
            <w:tcW w:w="1350" w:type="dxa"/>
          </w:tcPr>
          <w:p w14:paraId="686796F3" w14:textId="77777777" w:rsidR="00766431" w:rsidRPr="00045007" w:rsidRDefault="00766431" w:rsidP="00C22FB4">
            <w:pPr>
              <w:pStyle w:val="TableParagraph"/>
              <w:tabs>
                <w:tab w:val="left" w:pos="0"/>
              </w:tabs>
              <w:spacing w:before="50" w:line="232" w:lineRule="exact"/>
              <w:ind w:right="89"/>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242.54</w:t>
            </w:r>
          </w:p>
        </w:tc>
      </w:tr>
      <w:tr w:rsidR="00766431" w:rsidRPr="00045007" w14:paraId="09A5BBFA" w14:textId="77777777" w:rsidTr="004E5836">
        <w:trPr>
          <w:trHeight w:val="301"/>
        </w:trPr>
        <w:tc>
          <w:tcPr>
            <w:tcW w:w="6569" w:type="dxa"/>
            <w:tcBorders>
              <w:left w:val="single" w:sz="8" w:space="0" w:color="000000"/>
              <w:bottom w:val="single" w:sz="8" w:space="0" w:color="000000"/>
            </w:tcBorders>
          </w:tcPr>
          <w:p w14:paraId="2EC4C9A6"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Transmission Loss at DVC System (%)</w:t>
            </w:r>
          </w:p>
        </w:tc>
        <w:tc>
          <w:tcPr>
            <w:tcW w:w="1350" w:type="dxa"/>
          </w:tcPr>
          <w:p w14:paraId="4E78C18A"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5.33%</w:t>
            </w:r>
          </w:p>
        </w:tc>
      </w:tr>
      <w:tr w:rsidR="00766431" w:rsidRPr="00045007" w14:paraId="090B2AB7" w14:textId="77777777" w:rsidTr="004E5836">
        <w:trPr>
          <w:trHeight w:val="299"/>
        </w:trPr>
        <w:tc>
          <w:tcPr>
            <w:tcW w:w="6569" w:type="dxa"/>
            <w:tcBorders>
              <w:top w:val="single" w:sz="8" w:space="0" w:color="000000"/>
              <w:left w:val="single" w:sz="8" w:space="0" w:color="000000"/>
              <w:bottom w:val="single" w:sz="8" w:space="0" w:color="000000"/>
            </w:tcBorders>
          </w:tcPr>
          <w:p w14:paraId="36292E6D"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Direct Input Energy from State Solar System (MU)</w:t>
            </w:r>
          </w:p>
        </w:tc>
        <w:tc>
          <w:tcPr>
            <w:tcW w:w="1350" w:type="dxa"/>
          </w:tcPr>
          <w:p w14:paraId="64E6E5CF"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21.85</w:t>
            </w:r>
          </w:p>
        </w:tc>
      </w:tr>
      <w:tr w:rsidR="00766431" w:rsidRPr="00045007" w14:paraId="6E49E3FA" w14:textId="77777777" w:rsidTr="004E5836">
        <w:trPr>
          <w:trHeight w:val="301"/>
        </w:trPr>
        <w:tc>
          <w:tcPr>
            <w:tcW w:w="6569" w:type="dxa"/>
            <w:tcBorders>
              <w:top w:val="single" w:sz="8" w:space="0" w:color="000000"/>
              <w:left w:val="single" w:sz="8" w:space="0" w:color="000000"/>
              <w:bottom w:val="single" w:sz="8" w:space="0" w:color="000000"/>
            </w:tcBorders>
          </w:tcPr>
          <w:p w14:paraId="0C727345"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Energy Available for Sale</w:t>
            </w:r>
          </w:p>
        </w:tc>
        <w:tc>
          <w:tcPr>
            <w:tcW w:w="1350" w:type="dxa"/>
          </w:tcPr>
          <w:p w14:paraId="1DBCC7CE"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16113.95</w:t>
            </w:r>
          </w:p>
        </w:tc>
      </w:tr>
      <w:tr w:rsidR="00766431" w:rsidRPr="00045007" w14:paraId="00FFD015" w14:textId="77777777" w:rsidTr="004E5836">
        <w:trPr>
          <w:trHeight w:val="301"/>
        </w:trPr>
        <w:tc>
          <w:tcPr>
            <w:tcW w:w="6569" w:type="dxa"/>
            <w:tcBorders>
              <w:top w:val="single" w:sz="8" w:space="0" w:color="000000"/>
              <w:left w:val="single" w:sz="8" w:space="0" w:color="000000"/>
              <w:bottom w:val="single" w:sz="8" w:space="0" w:color="000000"/>
            </w:tcBorders>
          </w:tcPr>
          <w:p w14:paraId="23BBEC3A"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Energy Billed (MU)</w:t>
            </w:r>
          </w:p>
        </w:tc>
        <w:tc>
          <w:tcPr>
            <w:tcW w:w="1350" w:type="dxa"/>
          </w:tcPr>
          <w:p w14:paraId="7B623107"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13052</w:t>
            </w:r>
          </w:p>
        </w:tc>
      </w:tr>
      <w:tr w:rsidR="00766431" w:rsidRPr="00045007" w14:paraId="5CCF297E" w14:textId="77777777" w:rsidTr="004E5836">
        <w:trPr>
          <w:trHeight w:val="301"/>
        </w:trPr>
        <w:tc>
          <w:tcPr>
            <w:tcW w:w="6569" w:type="dxa"/>
            <w:tcBorders>
              <w:top w:val="single" w:sz="8" w:space="0" w:color="000000"/>
              <w:left w:val="single" w:sz="8" w:space="0" w:color="000000"/>
              <w:bottom w:val="single" w:sz="8" w:space="0" w:color="000000"/>
            </w:tcBorders>
          </w:tcPr>
          <w:p w14:paraId="70DE76E4"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Distribution Loss</w:t>
            </w:r>
          </w:p>
        </w:tc>
        <w:tc>
          <w:tcPr>
            <w:tcW w:w="1350" w:type="dxa"/>
          </w:tcPr>
          <w:p w14:paraId="2183EAB0"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19%</w:t>
            </w:r>
          </w:p>
        </w:tc>
      </w:tr>
      <w:tr w:rsidR="00766431" w:rsidRPr="00045007" w14:paraId="01356D04" w14:textId="77777777" w:rsidTr="004E5836">
        <w:trPr>
          <w:trHeight w:val="301"/>
        </w:trPr>
        <w:tc>
          <w:tcPr>
            <w:tcW w:w="6569" w:type="dxa"/>
            <w:tcBorders>
              <w:top w:val="single" w:sz="8" w:space="0" w:color="000000"/>
              <w:left w:val="single" w:sz="8" w:space="0" w:color="000000"/>
              <w:bottom w:val="single" w:sz="8" w:space="0" w:color="000000"/>
            </w:tcBorders>
          </w:tcPr>
          <w:p w14:paraId="1277B286"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Energy Required at Discom's Periphery</w:t>
            </w:r>
          </w:p>
        </w:tc>
        <w:tc>
          <w:tcPr>
            <w:tcW w:w="1350" w:type="dxa"/>
          </w:tcPr>
          <w:p w14:paraId="150879CD" w14:textId="77777777" w:rsidR="00766431" w:rsidRPr="00045007" w:rsidRDefault="00766431" w:rsidP="00C22FB4">
            <w:pPr>
              <w:widowControl w:val="0"/>
              <w:tabs>
                <w:tab w:val="left" w:pos="0"/>
                <w:tab w:val="left" w:pos="1839"/>
              </w:tabs>
              <w:autoSpaceDE w:val="0"/>
              <w:autoSpaceDN w:val="0"/>
              <w:spacing w:after="0"/>
              <w:jc w:val="left"/>
              <w:rPr>
                <w:rFonts w:ascii="Bookman Old Style" w:hAnsi="Bookman Old Style"/>
              </w:rPr>
            </w:pPr>
            <w:r w:rsidRPr="00045007">
              <w:rPr>
                <w:rFonts w:ascii="Bookman Old Style" w:hAnsi="Bookman Old Style"/>
              </w:rPr>
              <w:t>16113.95</w:t>
            </w:r>
          </w:p>
        </w:tc>
      </w:tr>
    </w:tbl>
    <w:p w14:paraId="61D2C996" w14:textId="77777777" w:rsidR="009C3755" w:rsidRDefault="009C3755" w:rsidP="00C22FB4">
      <w:pPr>
        <w:tabs>
          <w:tab w:val="left" w:pos="0"/>
        </w:tabs>
        <w:spacing w:beforeLines="120" w:before="288" w:afterLines="120" w:after="288" w:line="276" w:lineRule="auto"/>
        <w:jc w:val="left"/>
        <w:rPr>
          <w:rFonts w:ascii="Bookman Old Style" w:hAnsi="Bookman Old Style"/>
        </w:rPr>
      </w:pPr>
    </w:p>
    <w:p w14:paraId="1FE6AB11" w14:textId="6A06B0F5" w:rsidR="00766431" w:rsidRPr="00161AE3" w:rsidRDefault="00766431" w:rsidP="00C22FB4">
      <w:pPr>
        <w:tabs>
          <w:tab w:val="left" w:pos="0"/>
        </w:tabs>
        <w:spacing w:beforeLines="120" w:before="288" w:afterLines="120" w:after="288" w:line="276" w:lineRule="auto"/>
        <w:jc w:val="left"/>
        <w:rPr>
          <w:rFonts w:ascii="Bookman Old Style" w:hAnsi="Bookman Old Style"/>
          <w:highlight w:val="yellow"/>
        </w:rPr>
      </w:pPr>
      <w:r w:rsidRPr="000708E9">
        <w:rPr>
          <w:rFonts w:ascii="Bookman Old Style" w:hAnsi="Bookman Old Style"/>
        </w:rPr>
        <w:lastRenderedPageBreak/>
        <w:t>JBVNL hereby submits that, the actual intrastate transmission loss in JUSNL system has been seen in the range of 8% to 11</w:t>
      </w:r>
      <w:r w:rsidR="008A7E52">
        <w:rPr>
          <w:rFonts w:ascii="Bookman Old Style" w:hAnsi="Bookman Old Style"/>
        </w:rPr>
        <w:t xml:space="preserve"> % from FY 2020-21 to FY 2023-24</w:t>
      </w:r>
      <w:r w:rsidRPr="000708E9">
        <w:rPr>
          <w:rFonts w:ascii="Bookman Old Style" w:hAnsi="Bookman Old Style"/>
        </w:rPr>
        <w:t xml:space="preserve"> as shown in the table below. Thus, for estimating the energy available for sale at di</w:t>
      </w:r>
      <w:r w:rsidR="000708E9" w:rsidRPr="000708E9">
        <w:rPr>
          <w:rFonts w:ascii="Bookman Old Style" w:hAnsi="Bookman Old Style"/>
        </w:rPr>
        <w:t>stribution system for FY 2024-25 and FY 2025-26</w:t>
      </w:r>
      <w:r w:rsidRPr="000708E9">
        <w:rPr>
          <w:rFonts w:ascii="Bookman Old Style" w:hAnsi="Bookman Old Style"/>
        </w:rPr>
        <w:t xml:space="preserve"> JBVNL has considered the actual intrastate transmis</w:t>
      </w:r>
      <w:r w:rsidR="000708E9" w:rsidRPr="000708E9">
        <w:rPr>
          <w:rFonts w:ascii="Bookman Old Style" w:hAnsi="Bookman Old Style"/>
        </w:rPr>
        <w:t>sion loss occurred in FY 2023-24</w:t>
      </w:r>
      <w:r w:rsidRPr="000708E9">
        <w:rPr>
          <w:rFonts w:ascii="Bookman Old Style" w:hAnsi="Bookman Old Style"/>
        </w:rPr>
        <w:t>.</w:t>
      </w:r>
      <w:r w:rsidRPr="00161AE3">
        <w:rPr>
          <w:rFonts w:ascii="Bookman Old Style" w:hAnsi="Bookman Old Style"/>
          <w:highlight w:val="yellow"/>
        </w:rPr>
        <w:t xml:space="preserve">  </w:t>
      </w:r>
    </w:p>
    <w:tbl>
      <w:tblPr>
        <w:tblW w:w="9091" w:type="dxa"/>
        <w:tblInd w:w="694" w:type="dxa"/>
        <w:tblLook w:val="04A0" w:firstRow="1" w:lastRow="0" w:firstColumn="1" w:lastColumn="0" w:noHBand="0" w:noVBand="1"/>
      </w:tblPr>
      <w:tblGrid>
        <w:gridCol w:w="5020"/>
        <w:gridCol w:w="1000"/>
        <w:gridCol w:w="1031"/>
        <w:gridCol w:w="1020"/>
        <w:gridCol w:w="1020"/>
      </w:tblGrid>
      <w:tr w:rsidR="00D21C6D" w:rsidRPr="00161AE3" w14:paraId="5EE64190" w14:textId="77777777" w:rsidTr="004E5836">
        <w:trPr>
          <w:trHeight w:val="290"/>
        </w:trPr>
        <w:tc>
          <w:tcPr>
            <w:tcW w:w="5020"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6F3D7487" w14:textId="77777777" w:rsidR="00D21C6D" w:rsidRPr="00161AE3" w:rsidRDefault="00D21C6D" w:rsidP="00D21C6D">
            <w:pPr>
              <w:tabs>
                <w:tab w:val="left" w:pos="0"/>
              </w:tabs>
              <w:spacing w:after="0"/>
              <w:jc w:val="left"/>
              <w:rPr>
                <w:rFonts w:ascii="Bookman Old Style" w:hAnsi="Bookman Old Style"/>
              </w:rPr>
            </w:pPr>
            <w:r w:rsidRPr="00161AE3">
              <w:rPr>
                <w:rFonts w:ascii="Bookman Old Style" w:hAnsi="Bookman Old Style"/>
              </w:rPr>
              <w:t>FY</w:t>
            </w:r>
          </w:p>
        </w:tc>
        <w:tc>
          <w:tcPr>
            <w:tcW w:w="1000" w:type="dxa"/>
            <w:tcBorders>
              <w:top w:val="single" w:sz="4" w:space="0" w:color="auto"/>
              <w:left w:val="nil"/>
              <w:bottom w:val="single" w:sz="4" w:space="0" w:color="auto"/>
              <w:right w:val="single" w:sz="4" w:space="0" w:color="auto"/>
            </w:tcBorders>
            <w:shd w:val="clear" w:color="000000" w:fill="C00000"/>
            <w:noWrap/>
            <w:vAlign w:val="center"/>
            <w:hideMark/>
          </w:tcPr>
          <w:p w14:paraId="23AC5894" w14:textId="77777777" w:rsidR="00D21C6D" w:rsidRPr="00161AE3" w:rsidRDefault="00D21C6D" w:rsidP="00D21C6D">
            <w:pPr>
              <w:tabs>
                <w:tab w:val="left" w:pos="0"/>
              </w:tabs>
              <w:spacing w:after="0"/>
              <w:jc w:val="left"/>
              <w:rPr>
                <w:rFonts w:ascii="Bookman Old Style" w:hAnsi="Bookman Old Style"/>
              </w:rPr>
            </w:pPr>
            <w:r w:rsidRPr="00161AE3">
              <w:rPr>
                <w:rFonts w:ascii="Bookman Old Style" w:hAnsi="Bookman Old Style"/>
              </w:rPr>
              <w:t>2020-21</w:t>
            </w:r>
          </w:p>
        </w:tc>
        <w:tc>
          <w:tcPr>
            <w:tcW w:w="1031" w:type="dxa"/>
            <w:tcBorders>
              <w:top w:val="single" w:sz="4" w:space="0" w:color="auto"/>
              <w:left w:val="nil"/>
              <w:bottom w:val="single" w:sz="4" w:space="0" w:color="auto"/>
              <w:right w:val="single" w:sz="4" w:space="0" w:color="auto"/>
            </w:tcBorders>
            <w:shd w:val="clear" w:color="000000" w:fill="C00000"/>
            <w:noWrap/>
            <w:vAlign w:val="center"/>
            <w:hideMark/>
          </w:tcPr>
          <w:p w14:paraId="25CEF138" w14:textId="77777777" w:rsidR="00D21C6D" w:rsidRPr="00161AE3" w:rsidRDefault="00D21C6D" w:rsidP="00D21C6D">
            <w:pPr>
              <w:tabs>
                <w:tab w:val="left" w:pos="0"/>
              </w:tabs>
              <w:spacing w:after="0"/>
              <w:jc w:val="left"/>
              <w:rPr>
                <w:rFonts w:ascii="Bookman Old Style" w:hAnsi="Bookman Old Style"/>
              </w:rPr>
            </w:pPr>
            <w:r w:rsidRPr="00161AE3">
              <w:rPr>
                <w:rFonts w:ascii="Bookman Old Style" w:hAnsi="Bookman Old Style"/>
              </w:rPr>
              <w:t>2021-22</w:t>
            </w:r>
          </w:p>
        </w:tc>
        <w:tc>
          <w:tcPr>
            <w:tcW w:w="1020" w:type="dxa"/>
            <w:tcBorders>
              <w:top w:val="single" w:sz="4" w:space="0" w:color="auto"/>
              <w:left w:val="nil"/>
              <w:bottom w:val="single" w:sz="4" w:space="0" w:color="auto"/>
              <w:right w:val="single" w:sz="4" w:space="0" w:color="auto"/>
            </w:tcBorders>
            <w:shd w:val="clear" w:color="000000" w:fill="C00000"/>
            <w:vAlign w:val="center"/>
          </w:tcPr>
          <w:p w14:paraId="378075F5" w14:textId="3507DDBF" w:rsidR="00D21C6D" w:rsidRPr="00161AE3" w:rsidRDefault="00D21C6D" w:rsidP="00D21C6D">
            <w:pPr>
              <w:tabs>
                <w:tab w:val="left" w:pos="0"/>
              </w:tabs>
              <w:spacing w:after="0"/>
              <w:jc w:val="left"/>
              <w:rPr>
                <w:rFonts w:ascii="Bookman Old Style" w:hAnsi="Bookman Old Style"/>
              </w:rPr>
            </w:pPr>
            <w:r w:rsidRPr="00161AE3">
              <w:rPr>
                <w:rFonts w:ascii="Bookman Old Style" w:hAnsi="Bookman Old Style"/>
              </w:rPr>
              <w:t>2022-23</w:t>
            </w:r>
          </w:p>
        </w:tc>
        <w:tc>
          <w:tcPr>
            <w:tcW w:w="1020" w:type="dxa"/>
            <w:tcBorders>
              <w:top w:val="single" w:sz="4" w:space="0" w:color="auto"/>
              <w:left w:val="single" w:sz="4" w:space="0" w:color="auto"/>
              <w:bottom w:val="single" w:sz="4" w:space="0" w:color="auto"/>
              <w:right w:val="single" w:sz="4" w:space="0" w:color="auto"/>
            </w:tcBorders>
            <w:shd w:val="clear" w:color="000000" w:fill="C00000"/>
            <w:noWrap/>
            <w:vAlign w:val="center"/>
          </w:tcPr>
          <w:p w14:paraId="0F08C7D0" w14:textId="74F42CB7" w:rsidR="00D21C6D" w:rsidRPr="00161AE3" w:rsidRDefault="00D21C6D" w:rsidP="00D21C6D">
            <w:pPr>
              <w:tabs>
                <w:tab w:val="left" w:pos="0"/>
              </w:tabs>
              <w:spacing w:after="0"/>
              <w:jc w:val="left"/>
              <w:rPr>
                <w:rFonts w:ascii="Bookman Old Style" w:hAnsi="Bookman Old Style"/>
              </w:rPr>
            </w:pPr>
            <w:r>
              <w:rPr>
                <w:rFonts w:ascii="Bookman Old Style" w:hAnsi="Bookman Old Style"/>
              </w:rPr>
              <w:t>2023-24</w:t>
            </w:r>
          </w:p>
        </w:tc>
      </w:tr>
      <w:tr w:rsidR="00D21C6D" w:rsidRPr="00161AE3" w14:paraId="298A48E3" w14:textId="77777777" w:rsidTr="004E5836">
        <w:trPr>
          <w:trHeight w:val="29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426E2AB2" w14:textId="77777777" w:rsidR="00D21C6D" w:rsidRPr="00161AE3" w:rsidRDefault="00D21C6D" w:rsidP="00D21C6D">
            <w:pPr>
              <w:tabs>
                <w:tab w:val="left" w:pos="0"/>
              </w:tabs>
              <w:spacing w:after="0"/>
              <w:jc w:val="left"/>
              <w:rPr>
                <w:rFonts w:ascii="Bookman Old Style" w:hAnsi="Bookman Old Style"/>
              </w:rPr>
            </w:pPr>
            <w:r w:rsidRPr="00161AE3">
              <w:rPr>
                <w:rFonts w:ascii="Bookman Old Style" w:hAnsi="Bookman Old Style"/>
              </w:rPr>
              <w:t>Actual Intrastate transmission loss</w:t>
            </w:r>
          </w:p>
        </w:tc>
        <w:tc>
          <w:tcPr>
            <w:tcW w:w="1000" w:type="dxa"/>
            <w:tcBorders>
              <w:top w:val="nil"/>
              <w:left w:val="nil"/>
              <w:bottom w:val="single" w:sz="4" w:space="0" w:color="auto"/>
              <w:right w:val="single" w:sz="4" w:space="0" w:color="auto"/>
            </w:tcBorders>
            <w:shd w:val="clear" w:color="auto" w:fill="auto"/>
            <w:noWrap/>
            <w:vAlign w:val="bottom"/>
            <w:hideMark/>
          </w:tcPr>
          <w:p w14:paraId="1768D265" w14:textId="77777777" w:rsidR="00D21C6D" w:rsidRPr="00161AE3" w:rsidRDefault="00D21C6D" w:rsidP="00D21C6D">
            <w:pPr>
              <w:tabs>
                <w:tab w:val="left" w:pos="0"/>
              </w:tabs>
              <w:spacing w:after="0"/>
              <w:jc w:val="left"/>
              <w:rPr>
                <w:rFonts w:ascii="Bookman Old Style" w:hAnsi="Bookman Old Style"/>
              </w:rPr>
            </w:pPr>
            <w:r w:rsidRPr="00161AE3">
              <w:rPr>
                <w:rFonts w:ascii="Bookman Old Style" w:hAnsi="Bookman Old Style"/>
              </w:rPr>
              <w:t>8.92%</w:t>
            </w:r>
          </w:p>
        </w:tc>
        <w:tc>
          <w:tcPr>
            <w:tcW w:w="1031" w:type="dxa"/>
            <w:tcBorders>
              <w:top w:val="nil"/>
              <w:left w:val="nil"/>
              <w:bottom w:val="single" w:sz="4" w:space="0" w:color="auto"/>
              <w:right w:val="single" w:sz="4" w:space="0" w:color="auto"/>
            </w:tcBorders>
            <w:shd w:val="clear" w:color="auto" w:fill="auto"/>
            <w:noWrap/>
            <w:vAlign w:val="bottom"/>
            <w:hideMark/>
          </w:tcPr>
          <w:p w14:paraId="2B5C3D77" w14:textId="77777777" w:rsidR="00D21C6D" w:rsidRPr="00161AE3" w:rsidRDefault="00D21C6D" w:rsidP="00D21C6D">
            <w:pPr>
              <w:tabs>
                <w:tab w:val="left" w:pos="0"/>
              </w:tabs>
              <w:spacing w:after="0"/>
              <w:jc w:val="left"/>
              <w:rPr>
                <w:rFonts w:ascii="Bookman Old Style" w:hAnsi="Bookman Old Style"/>
              </w:rPr>
            </w:pPr>
            <w:r w:rsidRPr="00161AE3">
              <w:rPr>
                <w:rFonts w:ascii="Bookman Old Style" w:hAnsi="Bookman Old Style"/>
              </w:rPr>
              <w:t>10.46%</w:t>
            </w:r>
          </w:p>
        </w:tc>
        <w:tc>
          <w:tcPr>
            <w:tcW w:w="1020" w:type="dxa"/>
            <w:tcBorders>
              <w:top w:val="nil"/>
              <w:left w:val="nil"/>
              <w:bottom w:val="single" w:sz="4" w:space="0" w:color="auto"/>
              <w:right w:val="single" w:sz="4" w:space="0" w:color="auto"/>
            </w:tcBorders>
          </w:tcPr>
          <w:p w14:paraId="0B97CAFB" w14:textId="7A24723B" w:rsidR="00D21C6D" w:rsidRPr="00161AE3" w:rsidRDefault="00D21C6D" w:rsidP="00D21C6D">
            <w:pPr>
              <w:tabs>
                <w:tab w:val="left" w:pos="0"/>
              </w:tabs>
              <w:spacing w:after="0"/>
              <w:jc w:val="left"/>
              <w:rPr>
                <w:rFonts w:ascii="Bookman Old Style" w:hAnsi="Bookman Old Style"/>
              </w:rPr>
            </w:pPr>
            <w:r w:rsidRPr="00161AE3">
              <w:rPr>
                <w:rFonts w:ascii="Bookman Old Style" w:hAnsi="Bookman Old Style"/>
              </w:rPr>
              <w:t>8.46%</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CAED0BB" w14:textId="25B1ABF6" w:rsidR="00D21C6D" w:rsidRPr="00161AE3" w:rsidRDefault="00D21C6D" w:rsidP="00D21C6D">
            <w:pPr>
              <w:tabs>
                <w:tab w:val="left" w:pos="0"/>
              </w:tabs>
              <w:spacing w:after="0"/>
              <w:jc w:val="left"/>
              <w:rPr>
                <w:rFonts w:ascii="Bookman Old Style" w:hAnsi="Bookman Old Style"/>
              </w:rPr>
            </w:pPr>
            <w:r>
              <w:rPr>
                <w:rFonts w:ascii="Bookman Old Style" w:hAnsi="Bookman Old Style"/>
              </w:rPr>
              <w:t>6.41%</w:t>
            </w:r>
          </w:p>
        </w:tc>
      </w:tr>
    </w:tbl>
    <w:p w14:paraId="7451F360" w14:textId="1808C89E" w:rsidR="00812B70" w:rsidRDefault="00766431" w:rsidP="00C22FB4">
      <w:pPr>
        <w:tabs>
          <w:tab w:val="left" w:pos="0"/>
        </w:tabs>
        <w:spacing w:beforeLines="120" w:before="288" w:afterLines="120" w:after="288" w:line="276" w:lineRule="auto"/>
        <w:jc w:val="left"/>
        <w:rPr>
          <w:rFonts w:ascii="Bookman Old Style" w:hAnsi="Bookman Old Style"/>
        </w:rPr>
      </w:pPr>
      <w:r w:rsidRPr="000708E9">
        <w:rPr>
          <w:rFonts w:ascii="Bookman Old Style" w:hAnsi="Bookman Old Style"/>
        </w:rPr>
        <w:t>Petitioner requests the Hon’ble Commission to consider the claim of the petitioner.</w:t>
      </w:r>
      <w:r w:rsidRPr="00045007">
        <w:rPr>
          <w:rFonts w:ascii="Bookman Old Style" w:hAnsi="Bookman Old Style"/>
        </w:rPr>
        <w:t xml:space="preserve"> </w:t>
      </w:r>
    </w:p>
    <w:p w14:paraId="5A04D014" w14:textId="77777777" w:rsidR="00CA2BFE" w:rsidRPr="00161AE3"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161AE3">
        <w:rPr>
          <w:rFonts w:ascii="Bookman Old Style" w:hAnsi="Bookman Old Style"/>
          <w:b/>
        </w:rPr>
        <w:t>As per para 4.6.2 the Petitioner has projected an escalation of 5% on intra state transmission charges upon FY 2024-25 to arrive at FY 2025-26. As such the Petitioner is directed to provide basis for such escalation.</w:t>
      </w:r>
    </w:p>
    <w:p w14:paraId="73DD32DD" w14:textId="232A6C29" w:rsidR="000F5387" w:rsidRPr="00B428A2" w:rsidRDefault="00CA2BFE" w:rsidP="00B428A2">
      <w:pPr>
        <w:tabs>
          <w:tab w:val="left" w:pos="0"/>
        </w:tabs>
        <w:spacing w:beforeLines="120" w:before="288" w:afterLines="120" w:after="288" w:line="276" w:lineRule="auto"/>
        <w:jc w:val="left"/>
        <w:rPr>
          <w:rFonts w:ascii="Bookman Old Style" w:hAnsi="Bookman Old Style"/>
        </w:rPr>
      </w:pPr>
      <w:r w:rsidRPr="00B428A2">
        <w:rPr>
          <w:rFonts w:ascii="Bookman Old Style" w:hAnsi="Bookman Old Style"/>
        </w:rPr>
        <w:t xml:space="preserve">Reply </w:t>
      </w:r>
      <w:r w:rsidR="00D31A96" w:rsidRPr="00B428A2">
        <w:rPr>
          <w:rFonts w:ascii="Bookman Old Style" w:hAnsi="Bookman Old Style"/>
        </w:rPr>
        <w:t>–</w:t>
      </w:r>
      <w:r w:rsidR="0082420C" w:rsidRPr="00B428A2">
        <w:rPr>
          <w:rFonts w:ascii="Bookman Old Style" w:hAnsi="Bookman Old Style"/>
        </w:rPr>
        <w:t xml:space="preserve"> </w:t>
      </w:r>
      <w:r w:rsidR="000F5387" w:rsidRPr="00B428A2">
        <w:rPr>
          <w:rFonts w:ascii="Bookman Old Style" w:hAnsi="Bookman Old Style"/>
        </w:rPr>
        <w:t>It is submitted that transmission charges payable to JUSNL have been computed based on the approved transmission tariff for JUSNL at Rs 0.37 per unit. The transmission charges is calculated based on the estimated quantum of power to be wheeled from JUSNL network (i.e) around 12905.23MU for FY25-26.</w:t>
      </w:r>
    </w:p>
    <w:p w14:paraId="07F5426C" w14:textId="77777777" w:rsidR="000F5387" w:rsidRPr="00045007" w:rsidRDefault="000F5387" w:rsidP="00914AD2">
      <w:pPr>
        <w:pStyle w:val="ListParagraph"/>
        <w:widowControl w:val="0"/>
        <w:tabs>
          <w:tab w:val="left" w:pos="0"/>
          <w:tab w:val="left" w:pos="1660"/>
          <w:tab w:val="left" w:pos="1662"/>
        </w:tabs>
        <w:autoSpaceDE w:val="0"/>
        <w:autoSpaceDN w:val="0"/>
        <w:spacing w:before="120" w:after="0" w:line="360" w:lineRule="auto"/>
        <w:ind w:left="0" w:right="-22"/>
        <w:contextualSpacing w:val="0"/>
        <w:rPr>
          <w:rFonts w:ascii="Bookman Old Style" w:hAnsi="Bookman Old Style"/>
        </w:rPr>
      </w:pPr>
      <w:r w:rsidRPr="00045007">
        <w:rPr>
          <w:rFonts w:ascii="Bookman Old Style" w:hAnsi="Bookman Old Style"/>
        </w:rPr>
        <w:t>The interstate transmission charge for FY25-26 is escalated at 5% from the expected cost of FY24-25.</w:t>
      </w:r>
    </w:p>
    <w:p w14:paraId="6701DFB5" w14:textId="77777777" w:rsidR="000F5387" w:rsidRPr="00045007" w:rsidRDefault="000F5387" w:rsidP="00914AD2">
      <w:pPr>
        <w:pStyle w:val="ListParagraph"/>
        <w:widowControl w:val="0"/>
        <w:tabs>
          <w:tab w:val="left" w:pos="0"/>
          <w:tab w:val="left" w:pos="1660"/>
          <w:tab w:val="left" w:pos="1662"/>
        </w:tabs>
        <w:autoSpaceDE w:val="0"/>
        <w:autoSpaceDN w:val="0"/>
        <w:spacing w:before="122" w:after="0" w:line="360" w:lineRule="auto"/>
        <w:ind w:left="0" w:right="-22"/>
        <w:contextualSpacing w:val="0"/>
        <w:rPr>
          <w:rFonts w:ascii="Bookman Old Style" w:hAnsi="Bookman Old Style"/>
        </w:rPr>
      </w:pPr>
      <w:r w:rsidRPr="00045007">
        <w:rPr>
          <w:rFonts w:ascii="Bookman Old Style" w:hAnsi="Bookman Old Style"/>
        </w:rPr>
        <w:t>The estimated Intra-state and interstate transmission charges payable to transmission utilities for FY 2025-26 is provided in the Table below:</w:t>
      </w:r>
    </w:p>
    <w:p w14:paraId="4DEFFE9E" w14:textId="77777777" w:rsidR="000F5387" w:rsidRPr="00045007" w:rsidRDefault="000F5387" w:rsidP="00914AD2">
      <w:pPr>
        <w:tabs>
          <w:tab w:val="left" w:pos="0"/>
        </w:tabs>
        <w:spacing w:before="240"/>
        <w:ind w:left="942"/>
        <w:jc w:val="left"/>
        <w:rPr>
          <w:rFonts w:ascii="Bookman Old Style" w:hAnsi="Bookman Old Style"/>
        </w:rPr>
      </w:pPr>
      <w:bookmarkStart w:id="4" w:name="_bookmark85"/>
      <w:bookmarkEnd w:id="4"/>
      <w:r w:rsidRPr="00045007">
        <w:rPr>
          <w:rFonts w:ascii="Bookman Old Style" w:hAnsi="Bookman Old Style"/>
        </w:rPr>
        <w:t>Table 4-4: Transmission charges of JBVNL for FY25-26 (Rs Cr)</w:t>
      </w:r>
    </w:p>
    <w:tbl>
      <w:tblPr>
        <w:tblW w:w="0" w:type="auto"/>
        <w:tblInd w:w="2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1574"/>
      </w:tblGrid>
      <w:tr w:rsidR="000F5387" w:rsidRPr="00045007" w14:paraId="0388600C" w14:textId="77777777" w:rsidTr="00100D7B">
        <w:trPr>
          <w:trHeight w:val="448"/>
        </w:trPr>
        <w:tc>
          <w:tcPr>
            <w:tcW w:w="3243" w:type="dxa"/>
            <w:shd w:val="clear" w:color="auto" w:fill="C00000"/>
          </w:tcPr>
          <w:p w14:paraId="0B07C167" w14:textId="77777777" w:rsidR="000F5387" w:rsidRPr="00045007" w:rsidRDefault="000F5387" w:rsidP="00C22FB4">
            <w:pPr>
              <w:pStyle w:val="TableParagraph"/>
              <w:tabs>
                <w:tab w:val="left" w:pos="0"/>
              </w:tabs>
              <w:spacing w:line="250" w:lineRule="exact"/>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Particular</w:t>
            </w:r>
          </w:p>
        </w:tc>
        <w:tc>
          <w:tcPr>
            <w:tcW w:w="1574" w:type="dxa"/>
            <w:shd w:val="clear" w:color="auto" w:fill="C00000"/>
          </w:tcPr>
          <w:p w14:paraId="43934344" w14:textId="77777777" w:rsidR="000F5387" w:rsidRPr="00045007" w:rsidRDefault="000F5387" w:rsidP="00C22FB4">
            <w:pPr>
              <w:pStyle w:val="TableParagraph"/>
              <w:tabs>
                <w:tab w:val="left" w:pos="0"/>
              </w:tabs>
              <w:spacing w:line="250" w:lineRule="exact"/>
              <w:ind w:left="7" w:right="6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FY 2025-26</w:t>
            </w:r>
          </w:p>
        </w:tc>
      </w:tr>
      <w:tr w:rsidR="000F5387" w:rsidRPr="00045007" w14:paraId="1BA67743" w14:textId="77777777" w:rsidTr="00100D7B">
        <w:trPr>
          <w:trHeight w:val="501"/>
        </w:trPr>
        <w:tc>
          <w:tcPr>
            <w:tcW w:w="3243" w:type="dxa"/>
          </w:tcPr>
          <w:p w14:paraId="21D965C2" w14:textId="77777777" w:rsidR="000F5387" w:rsidRPr="00045007" w:rsidRDefault="00697E55" w:rsidP="00C22FB4">
            <w:pPr>
              <w:pStyle w:val="TableParagraph"/>
              <w:tabs>
                <w:tab w:val="left" w:pos="0"/>
                <w:tab w:val="left" w:pos="1812"/>
              </w:tabs>
              <w:spacing w:line="250" w:lineRule="exact"/>
              <w:ind w:left="107" w:right="96"/>
              <w:jc w:val="left"/>
              <w:rPr>
                <w:rFonts w:ascii="Bookman Old Style" w:eastAsiaTheme="minorHAnsi" w:hAnsi="Bookman Old Style" w:cstheme="minorBidi"/>
                <w:lang w:val="en-IN"/>
              </w:rPr>
            </w:pPr>
            <w:r>
              <w:rPr>
                <w:rFonts w:ascii="Bookman Old Style" w:eastAsiaTheme="minorHAnsi" w:hAnsi="Bookman Old Style" w:cstheme="minorBidi"/>
                <w:lang w:val="en-IN"/>
              </w:rPr>
              <w:t xml:space="preserve">Intrastate </w:t>
            </w:r>
            <w:r w:rsidR="000F5387" w:rsidRPr="00045007">
              <w:rPr>
                <w:rFonts w:ascii="Bookman Old Style" w:eastAsiaTheme="minorHAnsi" w:hAnsi="Bookman Old Style" w:cstheme="minorBidi"/>
                <w:lang w:val="en-IN"/>
              </w:rPr>
              <w:t>Transmission Charge (Rs. Crore)</w:t>
            </w:r>
          </w:p>
        </w:tc>
        <w:tc>
          <w:tcPr>
            <w:tcW w:w="1574" w:type="dxa"/>
          </w:tcPr>
          <w:p w14:paraId="2C217C33" w14:textId="77777777" w:rsidR="000F5387" w:rsidRPr="00045007" w:rsidRDefault="000F5387" w:rsidP="00C22FB4">
            <w:pPr>
              <w:pStyle w:val="TableParagraph"/>
              <w:tabs>
                <w:tab w:val="left" w:pos="0"/>
              </w:tabs>
              <w:spacing w:before="127"/>
              <w:ind w:left="63" w:right="56"/>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477.49</w:t>
            </w:r>
          </w:p>
        </w:tc>
      </w:tr>
      <w:tr w:rsidR="000F5387" w:rsidRPr="00045007" w14:paraId="26FD7BBC" w14:textId="77777777" w:rsidTr="00100D7B">
        <w:trPr>
          <w:trHeight w:val="501"/>
        </w:trPr>
        <w:tc>
          <w:tcPr>
            <w:tcW w:w="3243" w:type="dxa"/>
          </w:tcPr>
          <w:p w14:paraId="5C3A0ACC" w14:textId="28E9CB6B" w:rsidR="000F5387" w:rsidRPr="00045007" w:rsidRDefault="000F5387" w:rsidP="00C22FB4">
            <w:pPr>
              <w:pStyle w:val="TableParagraph"/>
              <w:tabs>
                <w:tab w:val="left" w:pos="0"/>
              </w:tabs>
              <w:spacing w:line="250" w:lineRule="exact"/>
              <w:ind w:left="107" w:right="94"/>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Interstate transmission charge (Rs Cr)</w:t>
            </w:r>
          </w:p>
        </w:tc>
        <w:tc>
          <w:tcPr>
            <w:tcW w:w="1574" w:type="dxa"/>
          </w:tcPr>
          <w:p w14:paraId="39BD1C8F" w14:textId="77777777" w:rsidR="000F5387" w:rsidRPr="00045007" w:rsidRDefault="000F5387" w:rsidP="00C22FB4">
            <w:pPr>
              <w:pStyle w:val="TableParagraph"/>
              <w:tabs>
                <w:tab w:val="left" w:pos="0"/>
              </w:tabs>
              <w:spacing w:before="124"/>
              <w:ind w:left="62" w:right="56"/>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586.49</w:t>
            </w:r>
          </w:p>
        </w:tc>
      </w:tr>
    </w:tbl>
    <w:p w14:paraId="102E70E4" w14:textId="77777777" w:rsidR="00CA2BFE" w:rsidRPr="00B428A2" w:rsidRDefault="00CA2BFE" w:rsidP="00B428A2">
      <w:pPr>
        <w:tabs>
          <w:tab w:val="left" w:pos="0"/>
        </w:tabs>
        <w:spacing w:beforeLines="120" w:before="288" w:afterLines="120" w:after="288" w:line="276" w:lineRule="auto"/>
        <w:jc w:val="left"/>
        <w:rPr>
          <w:rFonts w:ascii="Bookman Old Style" w:hAnsi="Bookman Old Style"/>
          <w:highlight w:val="yellow"/>
        </w:rPr>
      </w:pPr>
      <w:r w:rsidRPr="00B428A2">
        <w:rPr>
          <w:rFonts w:ascii="Bookman Old Style" w:hAnsi="Bookman Old Style"/>
        </w:rPr>
        <w:t>JBVNL hereby submits that, year on year growth in intra state transmission charges is as –</w:t>
      </w:r>
      <w:r w:rsidRPr="00B428A2">
        <w:rPr>
          <w:rFonts w:ascii="Bookman Old Style" w:hAnsi="Bookman Old Style"/>
          <w:highlight w:val="yellow"/>
        </w:rPr>
        <w:t xml:space="preserve"> </w:t>
      </w:r>
    </w:p>
    <w:tbl>
      <w:tblPr>
        <w:tblW w:w="8926" w:type="dxa"/>
        <w:jc w:val="center"/>
        <w:tblLayout w:type="fixed"/>
        <w:tblLook w:val="04A0" w:firstRow="1" w:lastRow="0" w:firstColumn="1" w:lastColumn="0" w:noHBand="0" w:noVBand="1"/>
      </w:tblPr>
      <w:tblGrid>
        <w:gridCol w:w="2972"/>
        <w:gridCol w:w="992"/>
        <w:gridCol w:w="993"/>
        <w:gridCol w:w="992"/>
        <w:gridCol w:w="992"/>
        <w:gridCol w:w="992"/>
        <w:gridCol w:w="993"/>
      </w:tblGrid>
      <w:tr w:rsidR="002A2151" w:rsidRPr="00161AE3" w14:paraId="2D40351F" w14:textId="040DC862" w:rsidTr="002A2151">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0AD8409"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FY</w:t>
            </w:r>
          </w:p>
        </w:tc>
        <w:tc>
          <w:tcPr>
            <w:tcW w:w="992" w:type="dxa"/>
            <w:tcBorders>
              <w:top w:val="single" w:sz="4" w:space="0" w:color="auto"/>
              <w:left w:val="nil"/>
              <w:bottom w:val="single" w:sz="4" w:space="0" w:color="auto"/>
              <w:right w:val="single" w:sz="4" w:space="0" w:color="auto"/>
            </w:tcBorders>
            <w:shd w:val="clear" w:color="000000" w:fill="C00000"/>
            <w:noWrap/>
            <w:vAlign w:val="center"/>
            <w:hideMark/>
          </w:tcPr>
          <w:p w14:paraId="7BAF49B9"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2018-19</w:t>
            </w:r>
          </w:p>
        </w:tc>
        <w:tc>
          <w:tcPr>
            <w:tcW w:w="993" w:type="dxa"/>
            <w:tcBorders>
              <w:top w:val="single" w:sz="4" w:space="0" w:color="auto"/>
              <w:left w:val="nil"/>
              <w:bottom w:val="single" w:sz="4" w:space="0" w:color="auto"/>
              <w:right w:val="single" w:sz="4" w:space="0" w:color="auto"/>
            </w:tcBorders>
            <w:shd w:val="clear" w:color="000000" w:fill="C00000"/>
            <w:noWrap/>
            <w:vAlign w:val="center"/>
            <w:hideMark/>
          </w:tcPr>
          <w:p w14:paraId="0EAC3319"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2019-20</w:t>
            </w:r>
          </w:p>
        </w:tc>
        <w:tc>
          <w:tcPr>
            <w:tcW w:w="992" w:type="dxa"/>
            <w:tcBorders>
              <w:top w:val="single" w:sz="4" w:space="0" w:color="auto"/>
              <w:left w:val="nil"/>
              <w:bottom w:val="single" w:sz="4" w:space="0" w:color="auto"/>
              <w:right w:val="single" w:sz="4" w:space="0" w:color="auto"/>
            </w:tcBorders>
            <w:shd w:val="clear" w:color="000000" w:fill="C00000"/>
            <w:noWrap/>
            <w:vAlign w:val="center"/>
            <w:hideMark/>
          </w:tcPr>
          <w:p w14:paraId="7F310757"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2020-21</w:t>
            </w:r>
          </w:p>
        </w:tc>
        <w:tc>
          <w:tcPr>
            <w:tcW w:w="992" w:type="dxa"/>
            <w:tcBorders>
              <w:top w:val="single" w:sz="4" w:space="0" w:color="auto"/>
              <w:left w:val="nil"/>
              <w:bottom w:val="single" w:sz="4" w:space="0" w:color="auto"/>
              <w:right w:val="single" w:sz="4" w:space="0" w:color="auto"/>
            </w:tcBorders>
            <w:shd w:val="clear" w:color="000000" w:fill="C00000"/>
            <w:noWrap/>
            <w:vAlign w:val="center"/>
            <w:hideMark/>
          </w:tcPr>
          <w:p w14:paraId="16F39CD4"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2021-22</w:t>
            </w:r>
          </w:p>
        </w:tc>
        <w:tc>
          <w:tcPr>
            <w:tcW w:w="992" w:type="dxa"/>
            <w:tcBorders>
              <w:top w:val="single" w:sz="4" w:space="0" w:color="auto"/>
              <w:left w:val="nil"/>
              <w:bottom w:val="single" w:sz="4" w:space="0" w:color="auto"/>
              <w:right w:val="single" w:sz="4" w:space="0" w:color="auto"/>
            </w:tcBorders>
            <w:shd w:val="clear" w:color="000000" w:fill="C00000"/>
            <w:noWrap/>
            <w:vAlign w:val="center"/>
            <w:hideMark/>
          </w:tcPr>
          <w:p w14:paraId="1AD42D30"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2022-23</w:t>
            </w:r>
          </w:p>
        </w:tc>
        <w:tc>
          <w:tcPr>
            <w:tcW w:w="993" w:type="dxa"/>
            <w:tcBorders>
              <w:top w:val="single" w:sz="4" w:space="0" w:color="auto"/>
              <w:left w:val="nil"/>
              <w:bottom w:val="single" w:sz="4" w:space="0" w:color="auto"/>
              <w:right w:val="single" w:sz="4" w:space="0" w:color="auto"/>
            </w:tcBorders>
            <w:shd w:val="clear" w:color="000000" w:fill="C00000"/>
          </w:tcPr>
          <w:p w14:paraId="58D63871" w14:textId="77777777" w:rsidR="002A2151" w:rsidRPr="00161AE3" w:rsidRDefault="002A2151" w:rsidP="00C22FB4">
            <w:pPr>
              <w:tabs>
                <w:tab w:val="left" w:pos="0"/>
              </w:tabs>
              <w:spacing w:after="0"/>
              <w:jc w:val="left"/>
              <w:rPr>
                <w:rFonts w:ascii="Bookman Old Style" w:hAnsi="Bookman Old Style"/>
              </w:rPr>
            </w:pPr>
            <w:r>
              <w:rPr>
                <w:rFonts w:ascii="Bookman Old Style" w:hAnsi="Bookman Old Style"/>
              </w:rPr>
              <w:t>2023-24</w:t>
            </w:r>
          </w:p>
        </w:tc>
      </w:tr>
      <w:tr w:rsidR="002A2151" w:rsidRPr="00161AE3" w14:paraId="30E81F38" w14:textId="17FDF224" w:rsidTr="002A2151">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342B996"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Intra State Transmission Charges (Rs. Cr.)</w:t>
            </w:r>
          </w:p>
        </w:tc>
        <w:tc>
          <w:tcPr>
            <w:tcW w:w="992" w:type="dxa"/>
            <w:tcBorders>
              <w:top w:val="nil"/>
              <w:left w:val="nil"/>
              <w:bottom w:val="single" w:sz="4" w:space="0" w:color="auto"/>
              <w:right w:val="single" w:sz="4" w:space="0" w:color="auto"/>
            </w:tcBorders>
            <w:shd w:val="clear" w:color="auto" w:fill="auto"/>
            <w:noWrap/>
            <w:vAlign w:val="center"/>
            <w:hideMark/>
          </w:tcPr>
          <w:p w14:paraId="01D6625F"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195.28</w:t>
            </w:r>
          </w:p>
        </w:tc>
        <w:tc>
          <w:tcPr>
            <w:tcW w:w="993" w:type="dxa"/>
            <w:tcBorders>
              <w:top w:val="nil"/>
              <w:left w:val="nil"/>
              <w:bottom w:val="single" w:sz="4" w:space="0" w:color="auto"/>
              <w:right w:val="single" w:sz="4" w:space="0" w:color="auto"/>
            </w:tcBorders>
            <w:shd w:val="clear" w:color="auto" w:fill="auto"/>
            <w:noWrap/>
            <w:vAlign w:val="center"/>
            <w:hideMark/>
          </w:tcPr>
          <w:p w14:paraId="188896CE"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205.25</w:t>
            </w:r>
          </w:p>
        </w:tc>
        <w:tc>
          <w:tcPr>
            <w:tcW w:w="992" w:type="dxa"/>
            <w:tcBorders>
              <w:top w:val="nil"/>
              <w:left w:val="nil"/>
              <w:bottom w:val="single" w:sz="4" w:space="0" w:color="auto"/>
              <w:right w:val="single" w:sz="4" w:space="0" w:color="auto"/>
            </w:tcBorders>
            <w:shd w:val="clear" w:color="auto" w:fill="auto"/>
            <w:noWrap/>
            <w:vAlign w:val="center"/>
            <w:hideMark/>
          </w:tcPr>
          <w:p w14:paraId="4B0E0A78"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219.75</w:t>
            </w:r>
          </w:p>
        </w:tc>
        <w:tc>
          <w:tcPr>
            <w:tcW w:w="992" w:type="dxa"/>
            <w:tcBorders>
              <w:top w:val="nil"/>
              <w:left w:val="nil"/>
              <w:bottom w:val="single" w:sz="4" w:space="0" w:color="auto"/>
              <w:right w:val="single" w:sz="4" w:space="0" w:color="auto"/>
            </w:tcBorders>
            <w:shd w:val="clear" w:color="auto" w:fill="auto"/>
            <w:noWrap/>
            <w:vAlign w:val="center"/>
            <w:hideMark/>
          </w:tcPr>
          <w:p w14:paraId="74B47FD2"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236.27</w:t>
            </w:r>
          </w:p>
        </w:tc>
        <w:tc>
          <w:tcPr>
            <w:tcW w:w="992" w:type="dxa"/>
            <w:tcBorders>
              <w:top w:val="nil"/>
              <w:left w:val="nil"/>
              <w:bottom w:val="single" w:sz="4" w:space="0" w:color="auto"/>
              <w:right w:val="single" w:sz="4" w:space="0" w:color="auto"/>
            </w:tcBorders>
            <w:shd w:val="clear" w:color="auto" w:fill="auto"/>
            <w:noWrap/>
            <w:vAlign w:val="center"/>
            <w:hideMark/>
          </w:tcPr>
          <w:p w14:paraId="4B98A083"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257.12</w:t>
            </w:r>
          </w:p>
        </w:tc>
        <w:tc>
          <w:tcPr>
            <w:tcW w:w="993" w:type="dxa"/>
            <w:tcBorders>
              <w:top w:val="nil"/>
              <w:left w:val="nil"/>
              <w:bottom w:val="single" w:sz="4" w:space="0" w:color="auto"/>
              <w:right w:val="single" w:sz="4" w:space="0" w:color="auto"/>
            </w:tcBorders>
          </w:tcPr>
          <w:p w14:paraId="395299EE" w14:textId="77777777" w:rsidR="002A2151" w:rsidRPr="00161AE3" w:rsidRDefault="002A2151" w:rsidP="00C22FB4">
            <w:pPr>
              <w:tabs>
                <w:tab w:val="left" w:pos="0"/>
              </w:tabs>
              <w:spacing w:after="0"/>
              <w:jc w:val="left"/>
              <w:rPr>
                <w:rFonts w:ascii="Bookman Old Style" w:hAnsi="Bookman Old Style"/>
              </w:rPr>
            </w:pPr>
            <w:r w:rsidRPr="00045007">
              <w:rPr>
                <w:rFonts w:ascii="Bookman Old Style" w:hAnsi="Bookman Old Style"/>
              </w:rPr>
              <w:t>333.34</w:t>
            </w:r>
          </w:p>
        </w:tc>
      </w:tr>
      <w:tr w:rsidR="002A2151" w:rsidRPr="00161AE3" w14:paraId="2F6C6740" w14:textId="7F40BF8A" w:rsidTr="002A2151">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402866D"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YoY Growth Rate</w:t>
            </w:r>
          </w:p>
        </w:tc>
        <w:tc>
          <w:tcPr>
            <w:tcW w:w="992" w:type="dxa"/>
            <w:tcBorders>
              <w:top w:val="nil"/>
              <w:left w:val="nil"/>
              <w:bottom w:val="single" w:sz="4" w:space="0" w:color="auto"/>
              <w:right w:val="single" w:sz="4" w:space="0" w:color="auto"/>
            </w:tcBorders>
            <w:shd w:val="clear" w:color="auto" w:fill="auto"/>
            <w:noWrap/>
            <w:hideMark/>
          </w:tcPr>
          <w:p w14:paraId="7FEBF0B1" w14:textId="77777777" w:rsidR="002A2151" w:rsidRPr="00161AE3" w:rsidRDefault="002A2151" w:rsidP="00C22FB4">
            <w:pPr>
              <w:tabs>
                <w:tab w:val="left" w:pos="0"/>
              </w:tabs>
              <w:spacing w:after="0"/>
              <w:jc w:val="left"/>
              <w:rPr>
                <w:rFonts w:ascii="Bookman Old Style" w:hAnsi="Bookman Old Style"/>
              </w:rPr>
            </w:pPr>
          </w:p>
        </w:tc>
        <w:tc>
          <w:tcPr>
            <w:tcW w:w="993" w:type="dxa"/>
            <w:tcBorders>
              <w:top w:val="nil"/>
              <w:left w:val="nil"/>
              <w:bottom w:val="single" w:sz="4" w:space="0" w:color="auto"/>
              <w:right w:val="single" w:sz="4" w:space="0" w:color="auto"/>
            </w:tcBorders>
            <w:shd w:val="clear" w:color="auto" w:fill="auto"/>
            <w:noWrap/>
            <w:hideMark/>
          </w:tcPr>
          <w:p w14:paraId="197DA220"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5.11%</w:t>
            </w:r>
          </w:p>
        </w:tc>
        <w:tc>
          <w:tcPr>
            <w:tcW w:w="992" w:type="dxa"/>
            <w:tcBorders>
              <w:top w:val="nil"/>
              <w:left w:val="nil"/>
              <w:bottom w:val="single" w:sz="4" w:space="0" w:color="auto"/>
              <w:right w:val="single" w:sz="4" w:space="0" w:color="auto"/>
            </w:tcBorders>
            <w:shd w:val="clear" w:color="auto" w:fill="auto"/>
            <w:noWrap/>
            <w:hideMark/>
          </w:tcPr>
          <w:p w14:paraId="03C167CA"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7.06%</w:t>
            </w:r>
          </w:p>
        </w:tc>
        <w:tc>
          <w:tcPr>
            <w:tcW w:w="992" w:type="dxa"/>
            <w:tcBorders>
              <w:top w:val="nil"/>
              <w:left w:val="nil"/>
              <w:bottom w:val="single" w:sz="4" w:space="0" w:color="auto"/>
              <w:right w:val="single" w:sz="4" w:space="0" w:color="auto"/>
            </w:tcBorders>
            <w:shd w:val="clear" w:color="auto" w:fill="auto"/>
            <w:noWrap/>
            <w:hideMark/>
          </w:tcPr>
          <w:p w14:paraId="2DB772C5"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7.52%</w:t>
            </w:r>
          </w:p>
        </w:tc>
        <w:tc>
          <w:tcPr>
            <w:tcW w:w="992" w:type="dxa"/>
            <w:tcBorders>
              <w:top w:val="nil"/>
              <w:left w:val="nil"/>
              <w:bottom w:val="single" w:sz="4" w:space="0" w:color="auto"/>
              <w:right w:val="single" w:sz="4" w:space="0" w:color="auto"/>
            </w:tcBorders>
            <w:shd w:val="clear" w:color="auto" w:fill="auto"/>
            <w:noWrap/>
            <w:hideMark/>
          </w:tcPr>
          <w:p w14:paraId="71BAC6DB" w14:textId="77777777" w:rsidR="002A2151" w:rsidRPr="00161AE3" w:rsidRDefault="002A2151" w:rsidP="00C22FB4">
            <w:pPr>
              <w:tabs>
                <w:tab w:val="left" w:pos="0"/>
              </w:tabs>
              <w:spacing w:after="0"/>
              <w:jc w:val="left"/>
              <w:rPr>
                <w:rFonts w:ascii="Bookman Old Style" w:hAnsi="Bookman Old Style"/>
              </w:rPr>
            </w:pPr>
            <w:r w:rsidRPr="00161AE3">
              <w:rPr>
                <w:rFonts w:ascii="Bookman Old Style" w:hAnsi="Bookman Old Style"/>
              </w:rPr>
              <w:t>8.83%</w:t>
            </w:r>
          </w:p>
        </w:tc>
        <w:tc>
          <w:tcPr>
            <w:tcW w:w="993" w:type="dxa"/>
            <w:tcBorders>
              <w:top w:val="nil"/>
              <w:left w:val="nil"/>
              <w:bottom w:val="single" w:sz="4" w:space="0" w:color="auto"/>
              <w:right w:val="single" w:sz="4" w:space="0" w:color="auto"/>
            </w:tcBorders>
          </w:tcPr>
          <w:p w14:paraId="256BB0DA" w14:textId="5C43213E" w:rsidR="002A2151" w:rsidRPr="00161AE3" w:rsidRDefault="002A2151" w:rsidP="00C22FB4">
            <w:pPr>
              <w:tabs>
                <w:tab w:val="left" w:pos="0"/>
              </w:tabs>
              <w:spacing w:after="0"/>
              <w:jc w:val="left"/>
              <w:rPr>
                <w:rFonts w:ascii="Bookman Old Style" w:hAnsi="Bookman Old Style"/>
              </w:rPr>
            </w:pPr>
            <w:r>
              <w:rPr>
                <w:rFonts w:ascii="Bookman Old Style" w:hAnsi="Bookman Old Style"/>
              </w:rPr>
              <w:t>29.34%</w:t>
            </w:r>
          </w:p>
        </w:tc>
      </w:tr>
    </w:tbl>
    <w:p w14:paraId="6CC1C3BC" w14:textId="7DD19F5D" w:rsidR="00CA2BFE" w:rsidRPr="00B428A2" w:rsidRDefault="00CA2BFE" w:rsidP="00B428A2">
      <w:pPr>
        <w:tabs>
          <w:tab w:val="left" w:pos="0"/>
        </w:tabs>
        <w:spacing w:beforeLines="120" w:before="288" w:afterLines="120" w:after="288" w:line="276" w:lineRule="auto"/>
        <w:jc w:val="left"/>
        <w:rPr>
          <w:rFonts w:ascii="Bookman Old Style" w:hAnsi="Bookman Old Style"/>
        </w:rPr>
      </w:pPr>
      <w:r w:rsidRPr="00B428A2">
        <w:rPr>
          <w:rFonts w:ascii="Bookman Old Style" w:hAnsi="Bookman Old Style"/>
        </w:rPr>
        <w:t>The year-on-</w:t>
      </w:r>
      <w:r w:rsidR="000708E9" w:rsidRPr="00B428A2">
        <w:rPr>
          <w:rFonts w:ascii="Bookman Old Style" w:hAnsi="Bookman Old Style"/>
        </w:rPr>
        <w:t>year growth ra</w:t>
      </w:r>
      <w:r w:rsidR="002A2151" w:rsidRPr="00B428A2">
        <w:rPr>
          <w:rFonts w:ascii="Bookman Old Style" w:hAnsi="Bookman Old Style"/>
        </w:rPr>
        <w:t>te from FY 2018-19 to FY 2023-24</w:t>
      </w:r>
      <w:r w:rsidRPr="00B428A2">
        <w:rPr>
          <w:rFonts w:ascii="Bookman Old Style" w:hAnsi="Bookman Old Style"/>
        </w:rPr>
        <w:t xml:space="preserve"> is between 5% to 30%. JBVNL has taken minimum escalation of </w:t>
      </w:r>
      <w:r w:rsidR="002A2151" w:rsidRPr="00B428A2">
        <w:rPr>
          <w:rFonts w:ascii="Bookman Old Style" w:hAnsi="Bookman Old Style"/>
        </w:rPr>
        <w:t>5% for projection for FY 2025-26</w:t>
      </w:r>
      <w:r w:rsidRPr="00B428A2">
        <w:rPr>
          <w:rFonts w:ascii="Bookman Old Style" w:hAnsi="Bookman Old Style"/>
        </w:rPr>
        <w:t xml:space="preserve">. </w:t>
      </w:r>
    </w:p>
    <w:p w14:paraId="607EFA0E" w14:textId="77777777" w:rsidR="00CA2BFE" w:rsidRPr="00B428A2" w:rsidRDefault="00CA2BFE" w:rsidP="00B428A2">
      <w:pPr>
        <w:tabs>
          <w:tab w:val="left" w:pos="0"/>
        </w:tabs>
        <w:spacing w:beforeLines="120" w:before="288" w:afterLines="120" w:after="288" w:line="276" w:lineRule="auto"/>
        <w:jc w:val="left"/>
        <w:rPr>
          <w:rFonts w:ascii="Bookman Old Style" w:hAnsi="Bookman Old Style"/>
        </w:rPr>
      </w:pPr>
      <w:r w:rsidRPr="00B428A2">
        <w:rPr>
          <w:rFonts w:ascii="Bookman Old Style" w:hAnsi="Bookman Old Style"/>
        </w:rPr>
        <w:t xml:space="preserve">JBVNL requests the Hon’ble Commission to approve the escalation as claimed in petition. </w:t>
      </w:r>
    </w:p>
    <w:p w14:paraId="024BE78C" w14:textId="77777777" w:rsidR="00CA2BFE" w:rsidRPr="00C22FB4"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C22FB4">
        <w:rPr>
          <w:rFonts w:ascii="Bookman Old Style" w:hAnsi="Bookman Old Style"/>
          <w:b/>
        </w:rPr>
        <w:t>As per para 4</w:t>
      </w:r>
      <w:r w:rsidR="000F5387" w:rsidRPr="00C22FB4">
        <w:rPr>
          <w:rFonts w:ascii="Bookman Old Style" w:hAnsi="Bookman Old Style"/>
          <w:b/>
        </w:rPr>
        <w:t>.</w:t>
      </w:r>
      <w:r w:rsidRPr="00C22FB4">
        <w:rPr>
          <w:rFonts w:ascii="Bookman Old Style" w:hAnsi="Bookman Old Style"/>
          <w:b/>
        </w:rPr>
        <w:t>7</w:t>
      </w:r>
      <w:r w:rsidR="000F5387" w:rsidRPr="00C22FB4">
        <w:rPr>
          <w:rFonts w:ascii="Bookman Old Style" w:hAnsi="Bookman Old Style"/>
          <w:b/>
        </w:rPr>
        <w:t>.</w:t>
      </w:r>
      <w:r w:rsidRPr="00C22FB4">
        <w:rPr>
          <w:rFonts w:ascii="Bookman Old Style" w:hAnsi="Bookman Old Style"/>
          <w:b/>
        </w:rPr>
        <w:t>3 the Petitioner has projected terminal benefits of Rs 85.62 Cr with an escalation factor of 2.00% for FY 2025-26. However, under clause 10.6 (Note-3) of JSERC (Terms and Conditions of Distribution Tariff) Regulation, 2020 states that terminal liabilities will be approved as per the actual submitted. In this regard, the Petitioner is directed to submit a detailed justification for such claim.</w:t>
      </w:r>
    </w:p>
    <w:p w14:paraId="249B3D72" w14:textId="5597B546" w:rsidR="000F5387" w:rsidRPr="00045007" w:rsidRDefault="00CA2BFE" w:rsidP="00215004">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lastRenderedPageBreak/>
        <w:t xml:space="preserve">Reply </w:t>
      </w:r>
      <w:r w:rsidR="00D31A96" w:rsidRPr="00045007">
        <w:rPr>
          <w:rFonts w:ascii="Bookman Old Style" w:hAnsi="Bookman Old Style"/>
        </w:rPr>
        <w:t>–</w:t>
      </w:r>
      <w:r w:rsidRPr="00045007">
        <w:rPr>
          <w:rFonts w:ascii="Bookman Old Style" w:hAnsi="Bookman Old Style"/>
        </w:rPr>
        <w:t xml:space="preserve"> </w:t>
      </w:r>
      <w:r w:rsidR="000F5387" w:rsidRPr="00045007">
        <w:rPr>
          <w:rFonts w:ascii="Bookman Old Style" w:hAnsi="Bookman Old Style"/>
        </w:rPr>
        <w:t>The projected employee cost for FY 2025-26 is provided in the Table below for kind</w:t>
      </w:r>
      <w:r w:rsidR="00045007" w:rsidRPr="00045007">
        <w:rPr>
          <w:rFonts w:ascii="Bookman Old Style" w:hAnsi="Bookman Old Style"/>
        </w:rPr>
        <w:t xml:space="preserve"> </w:t>
      </w:r>
      <w:r w:rsidR="000F5387" w:rsidRPr="00045007">
        <w:rPr>
          <w:rFonts w:ascii="Bookman Old Style" w:hAnsi="Bookman Old Style"/>
        </w:rPr>
        <w:t>consideration of Hon’ble Commission.</w:t>
      </w:r>
    </w:p>
    <w:p w14:paraId="729110E8" w14:textId="77777777" w:rsidR="000F5387" w:rsidRPr="00045007" w:rsidRDefault="000F5387" w:rsidP="00C22FB4">
      <w:pPr>
        <w:tabs>
          <w:tab w:val="left" w:pos="0"/>
        </w:tabs>
        <w:ind w:left="942"/>
        <w:jc w:val="left"/>
        <w:rPr>
          <w:rFonts w:ascii="Bookman Old Style" w:hAnsi="Bookman Old Style"/>
        </w:rPr>
      </w:pPr>
      <w:bookmarkStart w:id="5" w:name="_bookmark87"/>
      <w:bookmarkEnd w:id="5"/>
      <w:r w:rsidRPr="00045007">
        <w:rPr>
          <w:rFonts w:ascii="Bookman Old Style" w:hAnsi="Bookman Old Style"/>
        </w:rPr>
        <w:t>Table 4-5: Employee Expenses of JBVNL for FY 2025-26 (Rs. Crore)</w: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4662"/>
        <w:gridCol w:w="2264"/>
      </w:tblGrid>
      <w:tr w:rsidR="000F5387" w:rsidRPr="00045007" w14:paraId="41878859" w14:textId="77777777" w:rsidTr="00100D7B">
        <w:trPr>
          <w:trHeight w:val="429"/>
        </w:trPr>
        <w:tc>
          <w:tcPr>
            <w:tcW w:w="907" w:type="dxa"/>
            <w:shd w:val="clear" w:color="auto" w:fill="C00000"/>
          </w:tcPr>
          <w:p w14:paraId="0F330BA1" w14:textId="77777777" w:rsidR="000F5387" w:rsidRPr="00045007" w:rsidRDefault="000F5387" w:rsidP="00C22FB4">
            <w:pPr>
              <w:pStyle w:val="TableParagraph"/>
              <w:tabs>
                <w:tab w:val="left" w:pos="0"/>
              </w:tabs>
              <w:spacing w:before="52"/>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Sl No.</w:t>
            </w:r>
          </w:p>
        </w:tc>
        <w:tc>
          <w:tcPr>
            <w:tcW w:w="4662" w:type="dxa"/>
            <w:shd w:val="clear" w:color="auto" w:fill="C00000"/>
          </w:tcPr>
          <w:p w14:paraId="3451C900" w14:textId="77777777" w:rsidR="000F5387" w:rsidRPr="00045007" w:rsidRDefault="000F5387" w:rsidP="00C22FB4">
            <w:pPr>
              <w:pStyle w:val="TableParagraph"/>
              <w:tabs>
                <w:tab w:val="left" w:pos="0"/>
              </w:tabs>
              <w:spacing w:before="52"/>
              <w:ind w:left="10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Particular</w:t>
            </w:r>
          </w:p>
        </w:tc>
        <w:tc>
          <w:tcPr>
            <w:tcW w:w="2264" w:type="dxa"/>
            <w:shd w:val="clear" w:color="auto" w:fill="C00000"/>
          </w:tcPr>
          <w:p w14:paraId="4098D09A" w14:textId="77777777" w:rsidR="000F5387" w:rsidRPr="00045007" w:rsidRDefault="000F5387" w:rsidP="00C22FB4">
            <w:pPr>
              <w:pStyle w:val="TableParagraph"/>
              <w:tabs>
                <w:tab w:val="left" w:pos="0"/>
              </w:tabs>
              <w:spacing w:before="52"/>
              <w:ind w:left="105"/>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Projected</w:t>
            </w:r>
          </w:p>
        </w:tc>
      </w:tr>
      <w:tr w:rsidR="000F5387" w:rsidRPr="00045007" w14:paraId="3FC47DD3" w14:textId="77777777" w:rsidTr="00100D7B">
        <w:trPr>
          <w:trHeight w:val="325"/>
        </w:trPr>
        <w:tc>
          <w:tcPr>
            <w:tcW w:w="907" w:type="dxa"/>
          </w:tcPr>
          <w:p w14:paraId="0786A776" w14:textId="77777777" w:rsidR="000F5387" w:rsidRPr="00045007" w:rsidRDefault="000F5387" w:rsidP="00C22FB4">
            <w:pPr>
              <w:pStyle w:val="TableParagraph"/>
              <w:tabs>
                <w:tab w:val="left" w:pos="0"/>
              </w:tabs>
              <w:spacing w:before="2"/>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A</w:t>
            </w:r>
          </w:p>
        </w:tc>
        <w:tc>
          <w:tcPr>
            <w:tcW w:w="4662" w:type="dxa"/>
          </w:tcPr>
          <w:p w14:paraId="53D30746" w14:textId="77777777" w:rsidR="000F5387" w:rsidRPr="00045007" w:rsidRDefault="000F5387" w:rsidP="00C22FB4">
            <w:pPr>
              <w:pStyle w:val="TableParagraph"/>
              <w:tabs>
                <w:tab w:val="left" w:pos="0"/>
              </w:tabs>
              <w:spacing w:before="2"/>
              <w:ind w:left="10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Employee Expenses after escalation</w:t>
            </w:r>
          </w:p>
        </w:tc>
        <w:tc>
          <w:tcPr>
            <w:tcW w:w="2264" w:type="dxa"/>
          </w:tcPr>
          <w:p w14:paraId="61CAE51D" w14:textId="77777777" w:rsidR="000F5387" w:rsidRPr="00045007" w:rsidRDefault="000F5387" w:rsidP="00C22FB4">
            <w:pPr>
              <w:pStyle w:val="TableParagraph"/>
              <w:tabs>
                <w:tab w:val="left" w:pos="0"/>
              </w:tabs>
              <w:spacing w:before="19"/>
              <w:ind w:right="815"/>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278.11</w:t>
            </w:r>
          </w:p>
        </w:tc>
      </w:tr>
      <w:tr w:rsidR="000F5387" w:rsidRPr="00045007" w14:paraId="7373C924" w14:textId="77777777" w:rsidTr="00100D7B">
        <w:trPr>
          <w:trHeight w:val="326"/>
        </w:trPr>
        <w:tc>
          <w:tcPr>
            <w:tcW w:w="907" w:type="dxa"/>
          </w:tcPr>
          <w:p w14:paraId="701BDDE4" w14:textId="77777777" w:rsidR="000F5387" w:rsidRPr="00045007" w:rsidRDefault="000F5387" w:rsidP="00C22FB4">
            <w:pPr>
              <w:pStyle w:val="TableParagraph"/>
              <w:tabs>
                <w:tab w:val="left" w:pos="0"/>
              </w:tabs>
              <w:spacing w:line="250" w:lineRule="exact"/>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B</w:t>
            </w:r>
          </w:p>
        </w:tc>
        <w:tc>
          <w:tcPr>
            <w:tcW w:w="4662" w:type="dxa"/>
          </w:tcPr>
          <w:p w14:paraId="781C76A6" w14:textId="77777777" w:rsidR="000F5387" w:rsidRPr="00045007" w:rsidRDefault="000F5387" w:rsidP="00C22FB4">
            <w:pPr>
              <w:pStyle w:val="TableParagraph"/>
              <w:tabs>
                <w:tab w:val="left" w:pos="0"/>
              </w:tabs>
              <w:spacing w:line="250" w:lineRule="exact"/>
              <w:ind w:left="10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Terminal Benefits</w:t>
            </w:r>
          </w:p>
        </w:tc>
        <w:tc>
          <w:tcPr>
            <w:tcW w:w="2264" w:type="dxa"/>
          </w:tcPr>
          <w:p w14:paraId="7700C433" w14:textId="77777777" w:rsidR="000F5387" w:rsidRPr="00045007" w:rsidRDefault="000F5387" w:rsidP="00C22FB4">
            <w:pPr>
              <w:pStyle w:val="TableParagraph"/>
              <w:tabs>
                <w:tab w:val="left" w:pos="0"/>
              </w:tabs>
              <w:spacing w:line="250" w:lineRule="exact"/>
              <w:ind w:right="84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85.62</w:t>
            </w:r>
          </w:p>
        </w:tc>
      </w:tr>
      <w:tr w:rsidR="000F5387" w:rsidRPr="00045007" w14:paraId="09DF39B6" w14:textId="77777777" w:rsidTr="00100D7B">
        <w:trPr>
          <w:trHeight w:val="345"/>
        </w:trPr>
        <w:tc>
          <w:tcPr>
            <w:tcW w:w="907" w:type="dxa"/>
          </w:tcPr>
          <w:p w14:paraId="3BF86A95" w14:textId="77777777" w:rsidR="000F5387" w:rsidRPr="00045007" w:rsidRDefault="000F5387" w:rsidP="00C22FB4">
            <w:pPr>
              <w:pStyle w:val="TableParagraph"/>
              <w:tabs>
                <w:tab w:val="left" w:pos="0"/>
              </w:tabs>
              <w:spacing w:before="9"/>
              <w:ind w:left="10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C</w:t>
            </w:r>
          </w:p>
        </w:tc>
        <w:tc>
          <w:tcPr>
            <w:tcW w:w="4662" w:type="dxa"/>
          </w:tcPr>
          <w:p w14:paraId="441D9D63" w14:textId="77777777" w:rsidR="000F5387" w:rsidRPr="00045007" w:rsidRDefault="000F5387" w:rsidP="00C22FB4">
            <w:pPr>
              <w:pStyle w:val="TableParagraph"/>
              <w:tabs>
                <w:tab w:val="left" w:pos="0"/>
              </w:tabs>
              <w:spacing w:before="9"/>
              <w:ind w:left="10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Total Employee Expenses</w:t>
            </w:r>
          </w:p>
        </w:tc>
        <w:tc>
          <w:tcPr>
            <w:tcW w:w="2264" w:type="dxa"/>
          </w:tcPr>
          <w:p w14:paraId="3F2BAED7" w14:textId="77777777" w:rsidR="000F5387" w:rsidRPr="00045007" w:rsidRDefault="000F5387" w:rsidP="00C22FB4">
            <w:pPr>
              <w:pStyle w:val="TableParagraph"/>
              <w:tabs>
                <w:tab w:val="left" w:pos="0"/>
              </w:tabs>
              <w:spacing w:before="9"/>
              <w:ind w:right="748"/>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363.73</w:t>
            </w:r>
          </w:p>
        </w:tc>
      </w:tr>
    </w:tbl>
    <w:p w14:paraId="7D8D1CA7" w14:textId="35FDD39F" w:rsidR="00CA2BFE" w:rsidRPr="000037CF" w:rsidRDefault="00CA2BFE" w:rsidP="00C22FB4">
      <w:pPr>
        <w:tabs>
          <w:tab w:val="left" w:pos="0"/>
        </w:tabs>
        <w:spacing w:beforeLines="120" w:before="288" w:afterLines="120" w:after="288" w:line="276" w:lineRule="auto"/>
        <w:jc w:val="left"/>
        <w:rPr>
          <w:rFonts w:ascii="Bookman Old Style" w:hAnsi="Bookman Old Style"/>
        </w:rPr>
      </w:pPr>
      <w:r w:rsidRPr="000037CF">
        <w:rPr>
          <w:rFonts w:ascii="Bookman Old Style" w:hAnsi="Bookman Old Style"/>
        </w:rPr>
        <w:t>JBVNL hereby submits that, t</w:t>
      </w:r>
      <w:r w:rsidR="00215004" w:rsidRPr="000037CF">
        <w:rPr>
          <w:rFonts w:ascii="Bookman Old Style" w:hAnsi="Bookman Old Style"/>
        </w:rPr>
        <w:t>erminal liability for FY 2025-26</w:t>
      </w:r>
      <w:r w:rsidRPr="000037CF">
        <w:rPr>
          <w:rFonts w:ascii="Bookman Old Style" w:hAnsi="Bookman Old Style"/>
        </w:rPr>
        <w:t xml:space="preserve"> has been projected as Rs. </w:t>
      </w:r>
      <w:r w:rsidR="00215004" w:rsidRPr="000037CF">
        <w:rPr>
          <w:rFonts w:ascii="Bookman Old Style" w:hAnsi="Bookman Old Style"/>
        </w:rPr>
        <w:t>85.62</w:t>
      </w:r>
      <w:r w:rsidRPr="000037CF">
        <w:rPr>
          <w:rFonts w:ascii="Bookman Old Style" w:hAnsi="Bookman Old Style"/>
        </w:rPr>
        <w:t xml:space="preserve"> Cr. considering the </w:t>
      </w:r>
      <w:r w:rsidR="00215004" w:rsidRPr="000037CF">
        <w:rPr>
          <w:rFonts w:ascii="Bookman Old Style" w:hAnsi="Bookman Old Style"/>
        </w:rPr>
        <w:t>escalation</w:t>
      </w:r>
      <w:r w:rsidRPr="000037CF">
        <w:rPr>
          <w:rFonts w:ascii="Bookman Old Style" w:hAnsi="Bookman Old Style"/>
        </w:rPr>
        <w:t xml:space="preserve"> factor</w:t>
      </w:r>
      <w:r w:rsidR="00215004" w:rsidRPr="000037CF">
        <w:rPr>
          <w:rFonts w:ascii="Bookman Old Style" w:hAnsi="Bookman Old Style"/>
        </w:rPr>
        <w:t xml:space="preserve"> of</w:t>
      </w:r>
      <w:r w:rsidRPr="000037CF">
        <w:rPr>
          <w:rFonts w:ascii="Bookman Old Style" w:hAnsi="Bookman Old Style"/>
        </w:rPr>
        <w:t xml:space="preserve"> </w:t>
      </w:r>
      <w:r w:rsidR="00215004" w:rsidRPr="000037CF">
        <w:rPr>
          <w:rFonts w:ascii="Bookman Old Style" w:hAnsi="Bookman Old Style"/>
        </w:rPr>
        <w:t>2.0 % for 2025-26</w:t>
      </w:r>
      <w:r w:rsidRPr="000037CF">
        <w:rPr>
          <w:rFonts w:ascii="Bookman Old Style" w:hAnsi="Bookman Old Style"/>
        </w:rPr>
        <w:t>. The escalation factor has been taken as per Note -1 of Clause 10.6 of JSERC (Terms and Conditions of Distrib</w:t>
      </w:r>
      <w:r w:rsidR="000037CF" w:rsidRPr="000037CF">
        <w:rPr>
          <w:rFonts w:ascii="Bookman Old Style" w:hAnsi="Bookman Old Style"/>
        </w:rPr>
        <w:t>ution Tariff) Regulation, 2020 is as below</w:t>
      </w:r>
    </w:p>
    <w:p w14:paraId="03537AC2" w14:textId="51AA8BD4" w:rsidR="003477DC" w:rsidRDefault="000037CF" w:rsidP="003477DC">
      <w:pPr>
        <w:tabs>
          <w:tab w:val="left" w:pos="0"/>
        </w:tabs>
        <w:spacing w:beforeLines="120" w:before="288" w:afterLines="120" w:after="288"/>
        <w:jc w:val="left"/>
        <w:rPr>
          <w:rFonts w:ascii="Bookman Old Style" w:hAnsi="Bookman Old Style"/>
        </w:rPr>
      </w:pPr>
      <w:r>
        <w:rPr>
          <w:rFonts w:ascii="Bookman Old Style" w:hAnsi="Bookman Old Style"/>
        </w:rPr>
        <w:t>“</w:t>
      </w:r>
      <w:r w:rsidR="003477DC" w:rsidRPr="003477DC">
        <w:rPr>
          <w:rFonts w:ascii="Bookman Old Style" w:hAnsi="Bookman Old Style"/>
        </w:rPr>
        <w:t>The above components shall be computed in the manner specified below: a) R&amp;Mn = K*GFA* (INDXn / INDXn-1) Where, ‘K’ is a constant (expressed in %) governing the relationship between R&amp;M costs and Gross Fixed Assets (GFA) and shall be calculated based on the % of R&amp;M to GFA of the preceding year of the Base Year in the MYT Order after normalising any abnormal expenses;</w:t>
      </w:r>
    </w:p>
    <w:p w14:paraId="1096CA86" w14:textId="77777777" w:rsidR="003477DC" w:rsidRPr="003477DC" w:rsidRDefault="003477DC" w:rsidP="00B428A2">
      <w:pPr>
        <w:tabs>
          <w:tab w:val="left" w:pos="0"/>
        </w:tabs>
        <w:spacing w:beforeLines="120" w:before="288" w:afterLines="120" w:after="288"/>
        <w:jc w:val="left"/>
        <w:rPr>
          <w:rFonts w:ascii="Bookman Old Style" w:hAnsi="Bookman Old Style"/>
        </w:rPr>
      </w:pPr>
      <w:r w:rsidRPr="003477DC">
        <w:rPr>
          <w:rFonts w:ascii="Bookman Old Style" w:hAnsi="Bookman Old Style"/>
        </w:rPr>
        <w:t xml:space="preserve">‘GFA’ is the opening value of the gross fixed asset of the nth year; </w:t>
      </w:r>
    </w:p>
    <w:p w14:paraId="03E43CBE" w14:textId="77777777" w:rsidR="003477DC" w:rsidRPr="003477DC" w:rsidRDefault="003477DC" w:rsidP="00B428A2">
      <w:pPr>
        <w:tabs>
          <w:tab w:val="left" w:pos="0"/>
        </w:tabs>
        <w:spacing w:beforeLines="120" w:before="288" w:afterLines="120" w:after="288"/>
        <w:jc w:val="left"/>
        <w:rPr>
          <w:rFonts w:ascii="Bookman Old Style" w:hAnsi="Bookman Old Style"/>
        </w:rPr>
      </w:pPr>
      <w:r w:rsidRPr="003477DC">
        <w:rPr>
          <w:rFonts w:ascii="Bookman Old Style" w:hAnsi="Bookman Old Style"/>
        </w:rPr>
        <w:t xml:space="preserve">b) EMPn + A&amp;Gn = [(EMPn-1)*(1+Gn) + (A&amp;Gn-1)]*(INDXn/ INDXn-1) </w:t>
      </w:r>
    </w:p>
    <w:p w14:paraId="65FAF221" w14:textId="77777777" w:rsidR="003477DC" w:rsidRPr="003477DC" w:rsidRDefault="003477DC" w:rsidP="00B428A2">
      <w:pPr>
        <w:tabs>
          <w:tab w:val="left" w:pos="0"/>
        </w:tabs>
        <w:spacing w:beforeLines="120" w:before="288" w:afterLines="120" w:after="288"/>
        <w:jc w:val="left"/>
        <w:rPr>
          <w:rFonts w:ascii="Bookman Old Style" w:hAnsi="Bookman Old Style"/>
        </w:rPr>
      </w:pPr>
      <w:r w:rsidRPr="003477DC">
        <w:rPr>
          <w:rFonts w:ascii="Bookman Old Style" w:hAnsi="Bookman Old Style"/>
        </w:rPr>
        <w:t xml:space="preserve">Where, </w:t>
      </w:r>
    </w:p>
    <w:p w14:paraId="6727C32A" w14:textId="77777777" w:rsidR="003477DC" w:rsidRPr="003477DC" w:rsidRDefault="003477DC" w:rsidP="00B428A2">
      <w:pPr>
        <w:tabs>
          <w:tab w:val="left" w:pos="0"/>
        </w:tabs>
        <w:spacing w:beforeLines="120" w:before="288" w:afterLines="120" w:after="288"/>
        <w:jc w:val="left"/>
        <w:rPr>
          <w:rFonts w:ascii="Bookman Old Style" w:hAnsi="Bookman Old Style"/>
        </w:rPr>
      </w:pPr>
      <w:r w:rsidRPr="003477DC">
        <w:rPr>
          <w:rFonts w:ascii="Bookman Old Style" w:hAnsi="Bookman Old Style"/>
        </w:rPr>
        <w:t xml:space="preserve">EMPn-1 – Employee Costs of the Licensee for the (n-1)th year excluding </w:t>
      </w:r>
    </w:p>
    <w:p w14:paraId="7B7700AA" w14:textId="77777777" w:rsidR="003477DC" w:rsidRPr="003477DC" w:rsidRDefault="003477DC" w:rsidP="00B428A2">
      <w:pPr>
        <w:tabs>
          <w:tab w:val="left" w:pos="0"/>
        </w:tabs>
        <w:spacing w:beforeLines="120" w:before="288" w:afterLines="120" w:after="288"/>
        <w:jc w:val="left"/>
        <w:rPr>
          <w:rFonts w:ascii="Bookman Old Style" w:hAnsi="Bookman Old Style"/>
        </w:rPr>
      </w:pPr>
      <w:r w:rsidRPr="003477DC">
        <w:rPr>
          <w:rFonts w:ascii="Bookman Old Style" w:hAnsi="Bookman Old Style"/>
        </w:rPr>
        <w:t xml:space="preserve">terminal liabilities; </w:t>
      </w:r>
    </w:p>
    <w:p w14:paraId="1F6174DE" w14:textId="77777777" w:rsidR="003477DC" w:rsidRPr="003477DC" w:rsidRDefault="003477DC" w:rsidP="00B428A2">
      <w:pPr>
        <w:tabs>
          <w:tab w:val="left" w:pos="0"/>
        </w:tabs>
        <w:spacing w:beforeLines="120" w:before="288" w:afterLines="120" w:after="288"/>
        <w:jc w:val="left"/>
        <w:rPr>
          <w:rFonts w:ascii="Bookman Old Style" w:hAnsi="Bookman Old Style"/>
        </w:rPr>
      </w:pPr>
      <w:r w:rsidRPr="003477DC">
        <w:rPr>
          <w:rFonts w:ascii="Bookman Old Style" w:hAnsi="Bookman Old Style"/>
        </w:rPr>
        <w:t>A&amp;Gn-1 – Administrative and General Costs of the Licensee for the (n-1)th</w:t>
      </w:r>
    </w:p>
    <w:p w14:paraId="78CD2CE8" w14:textId="77777777" w:rsidR="003477DC" w:rsidRPr="003477DC" w:rsidRDefault="003477DC" w:rsidP="00B428A2">
      <w:pPr>
        <w:tabs>
          <w:tab w:val="left" w:pos="0"/>
        </w:tabs>
        <w:spacing w:beforeLines="120" w:before="288" w:afterLines="120" w:after="288"/>
        <w:jc w:val="left"/>
        <w:rPr>
          <w:rFonts w:ascii="Bookman Old Style" w:hAnsi="Bookman Old Style"/>
        </w:rPr>
      </w:pPr>
      <w:r w:rsidRPr="003477DC">
        <w:rPr>
          <w:rFonts w:ascii="Bookman Old Style" w:hAnsi="Bookman Old Style"/>
        </w:rPr>
        <w:t xml:space="preserve">year excluding legal/litigation expenses; </w:t>
      </w:r>
    </w:p>
    <w:p w14:paraId="03654B22" w14:textId="02F458ED" w:rsidR="003477DC" w:rsidRPr="003477DC" w:rsidRDefault="003477DC" w:rsidP="00B428A2">
      <w:pPr>
        <w:tabs>
          <w:tab w:val="left" w:pos="0"/>
        </w:tabs>
        <w:spacing w:beforeLines="120" w:before="288" w:afterLines="120" w:after="288"/>
        <w:jc w:val="left"/>
        <w:rPr>
          <w:rFonts w:ascii="Bookman Old Style" w:hAnsi="Bookman Old Style"/>
        </w:rPr>
      </w:pPr>
      <w:r w:rsidRPr="003477DC">
        <w:rPr>
          <w:rFonts w:ascii="Bookman Old Style" w:hAnsi="Bookman Old Style"/>
        </w:rPr>
        <w:t xml:space="preserve">INDXn – Inflation factor to be used for </w:t>
      </w:r>
      <w:r w:rsidR="00B428A2">
        <w:rPr>
          <w:rFonts w:ascii="Bookman Old Style" w:hAnsi="Bookman Old Style"/>
        </w:rPr>
        <w:t xml:space="preserve">indexing the employee cost and </w:t>
      </w:r>
      <w:r w:rsidRPr="003477DC">
        <w:rPr>
          <w:rFonts w:ascii="Bookman Old Style" w:hAnsi="Bookman Old Style"/>
        </w:rPr>
        <w:t xml:space="preserve">A&amp;G cost. This will be a combination of the Consumer Price Index (CPI) and the Wholesale Price Index (WPI) for immediately preceding year before the base year; </w:t>
      </w:r>
    </w:p>
    <w:p w14:paraId="3682E67E" w14:textId="59BC4FE8" w:rsidR="003477DC" w:rsidRPr="003477DC" w:rsidRDefault="003477DC" w:rsidP="00B428A2">
      <w:pPr>
        <w:tabs>
          <w:tab w:val="left" w:pos="0"/>
        </w:tabs>
        <w:spacing w:beforeLines="120" w:before="288" w:afterLines="120" w:after="288"/>
        <w:jc w:val="left"/>
        <w:rPr>
          <w:rFonts w:ascii="Bookman Old Style" w:hAnsi="Bookman Old Style"/>
        </w:rPr>
      </w:pPr>
      <w:r w:rsidRPr="003477DC">
        <w:rPr>
          <w:rFonts w:ascii="Bookman Old Style" w:hAnsi="Bookman Old Style"/>
        </w:rPr>
        <w:t xml:space="preserve">Gn – is a growth factor for the nth year and it can be greater than or lesser than zero based on the actual performance. Value of Gn shall be determined by the Commission in the MYT Order for meeting the additional manpower requirement based on the Distribution Licensee’s Filing, benchmarking and any other factor that the Commission feels appropriate; </w:t>
      </w:r>
    </w:p>
    <w:p w14:paraId="56D13741" w14:textId="77777777" w:rsidR="003477DC" w:rsidRPr="003477DC" w:rsidRDefault="003477DC" w:rsidP="00B428A2">
      <w:pPr>
        <w:tabs>
          <w:tab w:val="left" w:pos="0"/>
        </w:tabs>
        <w:spacing w:beforeLines="120" w:before="288" w:afterLines="120" w:after="288"/>
        <w:jc w:val="left"/>
        <w:rPr>
          <w:rFonts w:ascii="Bookman Old Style" w:hAnsi="Bookman Old Style"/>
        </w:rPr>
      </w:pPr>
      <w:r w:rsidRPr="003477DC">
        <w:rPr>
          <w:rFonts w:ascii="Bookman Old Style" w:hAnsi="Bookman Old Style"/>
        </w:rPr>
        <w:t xml:space="preserve">c) INDXn = 0.55*CPIn +0.45*WPIn; </w:t>
      </w:r>
    </w:p>
    <w:p w14:paraId="50D58835" w14:textId="685F02DD" w:rsidR="003477DC" w:rsidRPr="003477DC" w:rsidRDefault="003477DC" w:rsidP="00B428A2">
      <w:pPr>
        <w:tabs>
          <w:tab w:val="left" w:pos="0"/>
        </w:tabs>
        <w:spacing w:beforeLines="120" w:before="288" w:afterLines="120" w:after="288"/>
        <w:jc w:val="left"/>
        <w:rPr>
          <w:rFonts w:ascii="Bookman Old Style" w:hAnsi="Bookman Old Style"/>
        </w:rPr>
      </w:pPr>
      <w:r w:rsidRPr="003477DC">
        <w:rPr>
          <w:rFonts w:ascii="Bookman Old Style" w:hAnsi="Bookman Old Style"/>
        </w:rPr>
        <w:t>Note 1: For the purpose of estimation, the same INDXn/INDXn-1value shall be used for all years of the Control Period. However, the Commission will consider the actual values in the INDXn/INDXn-1at the end of each year during the Annual Performance Review exercise and true up the employee cost and A&amp;G expenses on account of this va</w:t>
      </w:r>
      <w:r w:rsidR="000037CF">
        <w:rPr>
          <w:rFonts w:ascii="Bookman Old Style" w:hAnsi="Bookman Old Style"/>
        </w:rPr>
        <w:t>riation, for the Control Period”</w:t>
      </w:r>
    </w:p>
    <w:p w14:paraId="29912CCE" w14:textId="3011B7BB" w:rsidR="00CA2BFE" w:rsidRDefault="00CA2BFE" w:rsidP="00B428A2">
      <w:pPr>
        <w:tabs>
          <w:tab w:val="left" w:pos="0"/>
        </w:tabs>
        <w:spacing w:beforeLines="120" w:before="288" w:afterLines="120" w:after="288"/>
        <w:jc w:val="left"/>
        <w:rPr>
          <w:rFonts w:ascii="Bookman Old Style" w:hAnsi="Bookman Old Style"/>
        </w:rPr>
      </w:pPr>
      <w:r w:rsidRPr="00FE767E">
        <w:rPr>
          <w:rFonts w:ascii="Bookman Old Style" w:hAnsi="Bookman Old Style"/>
        </w:rPr>
        <w:t xml:space="preserve">JBVNL hereby submits that, to project the actual employee liability and operation and maintenance expenses, JBVNL has considered to compute the </w:t>
      </w:r>
      <w:r w:rsidR="00FE767E" w:rsidRPr="00FE767E">
        <w:rPr>
          <w:rFonts w:ascii="Bookman Old Style" w:hAnsi="Bookman Old Style"/>
        </w:rPr>
        <w:t>terminal benefits for FY 2025-26</w:t>
      </w:r>
      <w:r w:rsidRPr="00FE767E">
        <w:rPr>
          <w:rFonts w:ascii="Bookman Old Style" w:hAnsi="Bookman Old Style"/>
        </w:rPr>
        <w:t xml:space="preserve">. </w:t>
      </w:r>
    </w:p>
    <w:p w14:paraId="702AEC1C" w14:textId="77777777" w:rsidR="00A41FA0" w:rsidRDefault="00A41FA0" w:rsidP="00B428A2">
      <w:pPr>
        <w:tabs>
          <w:tab w:val="left" w:pos="0"/>
        </w:tabs>
        <w:spacing w:beforeLines="120" w:before="288" w:afterLines="120" w:after="288"/>
        <w:jc w:val="left"/>
        <w:rPr>
          <w:rFonts w:ascii="Bookman Old Style" w:hAnsi="Bookman Old Style"/>
        </w:rPr>
      </w:pPr>
    </w:p>
    <w:tbl>
      <w:tblPr>
        <w:tblW w:w="9104" w:type="dxa"/>
        <w:tblInd w:w="814" w:type="dxa"/>
        <w:tblLook w:val="04A0" w:firstRow="1" w:lastRow="0" w:firstColumn="1" w:lastColumn="0" w:noHBand="0" w:noVBand="1"/>
      </w:tblPr>
      <w:tblGrid>
        <w:gridCol w:w="645"/>
        <w:gridCol w:w="4290"/>
        <w:gridCol w:w="1266"/>
        <w:gridCol w:w="1359"/>
        <w:gridCol w:w="1544"/>
      </w:tblGrid>
      <w:tr w:rsidR="004E5836" w:rsidRPr="004E5836" w14:paraId="373CFAC9" w14:textId="77777777" w:rsidTr="00337A38">
        <w:trPr>
          <w:trHeight w:val="402"/>
        </w:trPr>
        <w:tc>
          <w:tcPr>
            <w:tcW w:w="9104" w:type="dxa"/>
            <w:gridSpan w:val="5"/>
            <w:tcBorders>
              <w:top w:val="single" w:sz="4" w:space="0" w:color="auto"/>
              <w:left w:val="single" w:sz="4" w:space="0" w:color="auto"/>
              <w:bottom w:val="single" w:sz="4" w:space="0" w:color="auto"/>
              <w:right w:val="single" w:sz="4" w:space="0" w:color="auto"/>
            </w:tcBorders>
            <w:shd w:val="clear" w:color="000000" w:fill="C00000"/>
            <w:noWrap/>
            <w:hideMark/>
          </w:tcPr>
          <w:p w14:paraId="2543DB33" w14:textId="77777777" w:rsidR="004E5836" w:rsidRPr="004E5836" w:rsidRDefault="004E5836" w:rsidP="004E5836">
            <w:pPr>
              <w:spacing w:after="0"/>
              <w:jc w:val="center"/>
              <w:rPr>
                <w:rFonts w:ascii="Georgia" w:eastAsia="Times New Roman" w:hAnsi="Georgia" w:cs="Calibri"/>
                <w:b/>
                <w:bCs/>
                <w:color w:val="FFFFFF"/>
                <w:lang w:val="en-US"/>
              </w:rPr>
            </w:pPr>
            <w:r w:rsidRPr="004E5836">
              <w:rPr>
                <w:rFonts w:ascii="Georgia" w:eastAsia="Times New Roman" w:hAnsi="Georgia" w:cs="Calibri"/>
                <w:b/>
                <w:bCs/>
                <w:color w:val="FFFFFF"/>
                <w:lang w:val="en-US"/>
              </w:rPr>
              <w:lastRenderedPageBreak/>
              <w:t xml:space="preserve">O&amp;M Expense </w:t>
            </w:r>
          </w:p>
        </w:tc>
      </w:tr>
      <w:tr w:rsidR="004E5836" w:rsidRPr="004E5836" w14:paraId="4961901F" w14:textId="77777777" w:rsidTr="00337A38">
        <w:trPr>
          <w:trHeight w:val="972"/>
        </w:trPr>
        <w:tc>
          <w:tcPr>
            <w:tcW w:w="645" w:type="dxa"/>
            <w:tcBorders>
              <w:top w:val="nil"/>
              <w:left w:val="single" w:sz="4" w:space="0" w:color="auto"/>
              <w:bottom w:val="single" w:sz="4" w:space="0" w:color="auto"/>
              <w:right w:val="single" w:sz="4" w:space="0" w:color="auto"/>
            </w:tcBorders>
            <w:shd w:val="clear" w:color="000000" w:fill="C00000"/>
            <w:noWrap/>
            <w:vAlign w:val="center"/>
            <w:hideMark/>
          </w:tcPr>
          <w:p w14:paraId="396DC0E5" w14:textId="77777777" w:rsidR="004E5836" w:rsidRPr="004E5836" w:rsidRDefault="004E5836" w:rsidP="004E5836">
            <w:pPr>
              <w:spacing w:after="0"/>
              <w:jc w:val="center"/>
              <w:rPr>
                <w:rFonts w:ascii="Georgia" w:eastAsia="Times New Roman" w:hAnsi="Georgia" w:cs="Calibri"/>
                <w:b/>
                <w:bCs/>
                <w:color w:val="FFFFFF"/>
                <w:lang w:val="en-US"/>
              </w:rPr>
            </w:pPr>
            <w:r w:rsidRPr="004E5836">
              <w:rPr>
                <w:rFonts w:ascii="Georgia" w:eastAsia="Times New Roman" w:hAnsi="Georgia" w:cs="Calibri"/>
                <w:b/>
                <w:bCs/>
                <w:color w:val="FFFFFF"/>
                <w:lang w:val="en-US"/>
              </w:rPr>
              <w:t>Sr.</w:t>
            </w:r>
          </w:p>
        </w:tc>
        <w:tc>
          <w:tcPr>
            <w:tcW w:w="4290" w:type="dxa"/>
            <w:tcBorders>
              <w:top w:val="nil"/>
              <w:left w:val="nil"/>
              <w:bottom w:val="single" w:sz="4" w:space="0" w:color="auto"/>
              <w:right w:val="single" w:sz="4" w:space="0" w:color="auto"/>
            </w:tcBorders>
            <w:shd w:val="clear" w:color="000000" w:fill="C00000"/>
            <w:noWrap/>
            <w:vAlign w:val="center"/>
            <w:hideMark/>
          </w:tcPr>
          <w:p w14:paraId="428DDCCB" w14:textId="77777777" w:rsidR="004E5836" w:rsidRPr="004E5836" w:rsidRDefault="004E5836" w:rsidP="004E5836">
            <w:pPr>
              <w:spacing w:after="0"/>
              <w:jc w:val="center"/>
              <w:rPr>
                <w:rFonts w:ascii="Georgia" w:eastAsia="Times New Roman" w:hAnsi="Georgia" w:cs="Calibri"/>
                <w:b/>
                <w:bCs/>
                <w:color w:val="FFFFFF"/>
                <w:lang w:val="en-US"/>
              </w:rPr>
            </w:pPr>
            <w:r w:rsidRPr="004E5836">
              <w:rPr>
                <w:rFonts w:ascii="Georgia" w:eastAsia="Times New Roman" w:hAnsi="Georgia" w:cs="Calibri"/>
                <w:b/>
                <w:bCs/>
                <w:color w:val="FFFFFF"/>
                <w:lang w:val="en-US"/>
              </w:rPr>
              <w:t>Particulars</w:t>
            </w:r>
          </w:p>
        </w:tc>
        <w:tc>
          <w:tcPr>
            <w:tcW w:w="1266" w:type="dxa"/>
            <w:tcBorders>
              <w:top w:val="nil"/>
              <w:left w:val="nil"/>
              <w:bottom w:val="single" w:sz="4" w:space="0" w:color="auto"/>
              <w:right w:val="single" w:sz="4" w:space="0" w:color="auto"/>
            </w:tcBorders>
            <w:shd w:val="clear" w:color="000000" w:fill="C00000"/>
            <w:vAlign w:val="center"/>
            <w:hideMark/>
          </w:tcPr>
          <w:p w14:paraId="575C3C26" w14:textId="77777777" w:rsidR="004E5836" w:rsidRPr="004E5836" w:rsidRDefault="004E5836" w:rsidP="004E5836">
            <w:pPr>
              <w:spacing w:after="0"/>
              <w:jc w:val="center"/>
              <w:rPr>
                <w:rFonts w:ascii="Georgia" w:eastAsia="Times New Roman" w:hAnsi="Georgia" w:cs="Calibri"/>
                <w:b/>
                <w:bCs/>
                <w:color w:val="FFFFFF"/>
                <w:sz w:val="20"/>
                <w:szCs w:val="20"/>
                <w:lang w:val="en-US"/>
              </w:rPr>
            </w:pPr>
            <w:r w:rsidRPr="004E5836">
              <w:rPr>
                <w:rFonts w:ascii="Georgia" w:eastAsia="Times New Roman" w:hAnsi="Georgia" w:cs="Calibri"/>
                <w:b/>
                <w:bCs/>
                <w:color w:val="FFFFFF"/>
                <w:sz w:val="20"/>
                <w:szCs w:val="20"/>
                <w:lang w:val="en-US"/>
              </w:rPr>
              <w:t xml:space="preserve"> True-Up FY 2023-24 </w:t>
            </w:r>
          </w:p>
        </w:tc>
        <w:tc>
          <w:tcPr>
            <w:tcW w:w="1359" w:type="dxa"/>
            <w:tcBorders>
              <w:top w:val="nil"/>
              <w:left w:val="nil"/>
              <w:bottom w:val="single" w:sz="4" w:space="0" w:color="auto"/>
              <w:right w:val="single" w:sz="4" w:space="0" w:color="auto"/>
            </w:tcBorders>
            <w:shd w:val="clear" w:color="000000" w:fill="C00000"/>
            <w:vAlign w:val="center"/>
            <w:hideMark/>
          </w:tcPr>
          <w:p w14:paraId="087C66EF" w14:textId="77777777" w:rsidR="004E5836" w:rsidRPr="004E5836" w:rsidRDefault="004E5836" w:rsidP="004E5836">
            <w:pPr>
              <w:spacing w:after="0"/>
              <w:jc w:val="center"/>
              <w:rPr>
                <w:rFonts w:ascii="Georgia" w:eastAsia="Times New Roman" w:hAnsi="Georgia" w:cs="Calibri"/>
                <w:b/>
                <w:bCs/>
                <w:color w:val="FFFFFF"/>
                <w:sz w:val="20"/>
                <w:szCs w:val="20"/>
                <w:lang w:val="en-US"/>
              </w:rPr>
            </w:pPr>
            <w:r w:rsidRPr="004E5836">
              <w:rPr>
                <w:rFonts w:ascii="Georgia" w:eastAsia="Times New Roman" w:hAnsi="Georgia" w:cs="Calibri"/>
                <w:b/>
                <w:bCs/>
                <w:color w:val="FFFFFF"/>
                <w:sz w:val="20"/>
                <w:szCs w:val="20"/>
                <w:lang w:val="en-US"/>
              </w:rPr>
              <w:t xml:space="preserve"> APR for FY 2024-25 </w:t>
            </w:r>
          </w:p>
        </w:tc>
        <w:tc>
          <w:tcPr>
            <w:tcW w:w="1544" w:type="dxa"/>
            <w:tcBorders>
              <w:top w:val="nil"/>
              <w:left w:val="nil"/>
              <w:bottom w:val="single" w:sz="4" w:space="0" w:color="auto"/>
              <w:right w:val="single" w:sz="4" w:space="0" w:color="auto"/>
            </w:tcBorders>
            <w:shd w:val="clear" w:color="000000" w:fill="C00000"/>
            <w:vAlign w:val="center"/>
            <w:hideMark/>
          </w:tcPr>
          <w:p w14:paraId="27858C3C" w14:textId="77777777" w:rsidR="004E5836" w:rsidRPr="004E5836" w:rsidRDefault="004E5836" w:rsidP="004E5836">
            <w:pPr>
              <w:spacing w:after="0"/>
              <w:jc w:val="center"/>
              <w:rPr>
                <w:rFonts w:ascii="Georgia" w:eastAsia="Times New Roman" w:hAnsi="Georgia" w:cs="Calibri"/>
                <w:b/>
                <w:bCs/>
                <w:color w:val="FFFFFF"/>
                <w:sz w:val="20"/>
                <w:szCs w:val="20"/>
                <w:lang w:val="en-US"/>
              </w:rPr>
            </w:pPr>
            <w:r w:rsidRPr="004E5836">
              <w:rPr>
                <w:rFonts w:ascii="Georgia" w:eastAsia="Times New Roman" w:hAnsi="Georgia" w:cs="Calibri"/>
                <w:b/>
                <w:bCs/>
                <w:color w:val="FFFFFF"/>
                <w:sz w:val="20"/>
                <w:szCs w:val="20"/>
                <w:lang w:val="en-US"/>
              </w:rPr>
              <w:t xml:space="preserve"> ARR for FY 2025-26 </w:t>
            </w:r>
          </w:p>
        </w:tc>
      </w:tr>
      <w:tr w:rsidR="004E5836" w:rsidRPr="004E5836" w14:paraId="0B9539F4" w14:textId="77777777" w:rsidTr="00337A38">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3EE2C330" w14:textId="77777777" w:rsidR="004E5836" w:rsidRPr="004E5836" w:rsidRDefault="004E5836" w:rsidP="004E5836">
            <w:pPr>
              <w:spacing w:after="0"/>
              <w:jc w:val="center"/>
              <w:rPr>
                <w:rFonts w:ascii="Georgia" w:eastAsia="Times New Roman" w:hAnsi="Georgia" w:cs="Calibri"/>
                <w:b/>
                <w:bCs/>
                <w:color w:val="000000"/>
                <w:lang w:val="en-US"/>
              </w:rPr>
            </w:pPr>
            <w:r w:rsidRPr="004E5836">
              <w:rPr>
                <w:rFonts w:ascii="Georgia" w:eastAsia="Times New Roman" w:hAnsi="Georgia" w:cs="Calibri"/>
                <w:b/>
                <w:bCs/>
                <w:color w:val="000000"/>
                <w:lang w:val="en-US"/>
              </w:rPr>
              <w:t>1</w:t>
            </w:r>
          </w:p>
        </w:tc>
        <w:tc>
          <w:tcPr>
            <w:tcW w:w="4290" w:type="dxa"/>
            <w:tcBorders>
              <w:top w:val="nil"/>
              <w:left w:val="nil"/>
              <w:bottom w:val="single" w:sz="4" w:space="0" w:color="auto"/>
              <w:right w:val="single" w:sz="4" w:space="0" w:color="auto"/>
            </w:tcBorders>
            <w:shd w:val="clear" w:color="auto" w:fill="auto"/>
            <w:noWrap/>
            <w:vAlign w:val="center"/>
            <w:hideMark/>
          </w:tcPr>
          <w:p w14:paraId="1C66DEAF"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Employee Expense</w:t>
            </w:r>
          </w:p>
        </w:tc>
        <w:tc>
          <w:tcPr>
            <w:tcW w:w="1266" w:type="dxa"/>
            <w:tcBorders>
              <w:top w:val="nil"/>
              <w:left w:val="nil"/>
              <w:bottom w:val="single" w:sz="4" w:space="0" w:color="auto"/>
              <w:right w:val="single" w:sz="4" w:space="0" w:color="auto"/>
            </w:tcBorders>
            <w:shd w:val="clear" w:color="000000" w:fill="FFFFFF"/>
            <w:noWrap/>
            <w:vAlign w:val="center"/>
            <w:hideMark/>
          </w:tcPr>
          <w:p w14:paraId="317995AC"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267.31 </w:t>
            </w:r>
          </w:p>
        </w:tc>
        <w:tc>
          <w:tcPr>
            <w:tcW w:w="1359" w:type="dxa"/>
            <w:tcBorders>
              <w:top w:val="single" w:sz="4" w:space="0" w:color="00B050"/>
              <w:left w:val="single" w:sz="4" w:space="0" w:color="00B050"/>
              <w:bottom w:val="single" w:sz="4" w:space="0" w:color="00B050"/>
              <w:right w:val="single" w:sz="4" w:space="0" w:color="00B050"/>
            </w:tcBorders>
            <w:shd w:val="clear" w:color="000000" w:fill="FFFFFF"/>
            <w:noWrap/>
            <w:vAlign w:val="center"/>
            <w:hideMark/>
          </w:tcPr>
          <w:p w14:paraId="206FC6DF"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272.65 </w:t>
            </w:r>
          </w:p>
        </w:tc>
        <w:tc>
          <w:tcPr>
            <w:tcW w:w="1544" w:type="dxa"/>
            <w:tcBorders>
              <w:top w:val="single" w:sz="4" w:space="0" w:color="00B050"/>
              <w:left w:val="nil"/>
              <w:bottom w:val="single" w:sz="4" w:space="0" w:color="00B050"/>
              <w:right w:val="single" w:sz="4" w:space="0" w:color="00B050"/>
            </w:tcBorders>
            <w:shd w:val="clear" w:color="000000" w:fill="FFFFFF"/>
            <w:noWrap/>
            <w:vAlign w:val="center"/>
            <w:hideMark/>
          </w:tcPr>
          <w:p w14:paraId="7B2D1540"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278.11 </w:t>
            </w:r>
          </w:p>
        </w:tc>
      </w:tr>
      <w:tr w:rsidR="004E5836" w:rsidRPr="004E5836" w14:paraId="3C25B1FA" w14:textId="77777777" w:rsidTr="00337A38">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76DD094C" w14:textId="77777777" w:rsidR="004E5836" w:rsidRPr="004E5836" w:rsidRDefault="004E5836" w:rsidP="004E5836">
            <w:pPr>
              <w:spacing w:after="0"/>
              <w:jc w:val="center"/>
              <w:rPr>
                <w:rFonts w:ascii="Georgia" w:eastAsia="Times New Roman" w:hAnsi="Georgia" w:cs="Calibri"/>
                <w:b/>
                <w:bCs/>
                <w:color w:val="000000"/>
                <w:lang w:val="en-US"/>
              </w:rPr>
            </w:pPr>
            <w:r w:rsidRPr="004E5836">
              <w:rPr>
                <w:rFonts w:ascii="Georgia" w:eastAsia="Times New Roman" w:hAnsi="Georgia" w:cs="Calibri"/>
                <w:b/>
                <w:bCs/>
                <w:color w:val="000000"/>
                <w:lang w:val="en-US"/>
              </w:rPr>
              <w:t>2</w:t>
            </w:r>
          </w:p>
        </w:tc>
        <w:tc>
          <w:tcPr>
            <w:tcW w:w="4290" w:type="dxa"/>
            <w:tcBorders>
              <w:top w:val="nil"/>
              <w:left w:val="nil"/>
              <w:bottom w:val="single" w:sz="4" w:space="0" w:color="auto"/>
              <w:right w:val="single" w:sz="4" w:space="0" w:color="auto"/>
            </w:tcBorders>
            <w:shd w:val="clear" w:color="000000" w:fill="FFFFFF"/>
            <w:noWrap/>
            <w:vAlign w:val="center"/>
            <w:hideMark/>
          </w:tcPr>
          <w:p w14:paraId="18BAA9A3" w14:textId="77777777" w:rsidR="004E5836" w:rsidRPr="004E5836" w:rsidRDefault="004E5836" w:rsidP="004E5836">
            <w:pPr>
              <w:spacing w:after="0"/>
              <w:jc w:val="left"/>
              <w:rPr>
                <w:rFonts w:ascii="Georgia" w:eastAsia="Times New Roman" w:hAnsi="Georgia" w:cs="Calibri"/>
                <w:lang w:val="en-US"/>
              </w:rPr>
            </w:pPr>
            <w:r w:rsidRPr="004E5836">
              <w:rPr>
                <w:rFonts w:ascii="Georgia" w:eastAsia="Times New Roman" w:hAnsi="Georgia" w:cs="Calibri"/>
                <w:lang w:val="en-US"/>
              </w:rPr>
              <w:t>Administration &amp; General Expense</w:t>
            </w:r>
          </w:p>
        </w:tc>
        <w:tc>
          <w:tcPr>
            <w:tcW w:w="1266" w:type="dxa"/>
            <w:tcBorders>
              <w:top w:val="nil"/>
              <w:left w:val="nil"/>
              <w:bottom w:val="single" w:sz="4" w:space="0" w:color="auto"/>
              <w:right w:val="single" w:sz="4" w:space="0" w:color="auto"/>
            </w:tcBorders>
            <w:shd w:val="clear" w:color="000000" w:fill="FFFFFF"/>
            <w:noWrap/>
            <w:vAlign w:val="center"/>
            <w:hideMark/>
          </w:tcPr>
          <w:p w14:paraId="4C0AA3F6"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182.45 </w:t>
            </w:r>
          </w:p>
        </w:tc>
        <w:tc>
          <w:tcPr>
            <w:tcW w:w="1359" w:type="dxa"/>
            <w:tcBorders>
              <w:top w:val="nil"/>
              <w:left w:val="single" w:sz="4" w:space="0" w:color="00B050"/>
              <w:bottom w:val="single" w:sz="4" w:space="0" w:color="00B050"/>
              <w:right w:val="single" w:sz="4" w:space="0" w:color="00B050"/>
            </w:tcBorders>
            <w:shd w:val="clear" w:color="000000" w:fill="FFFFFF"/>
            <w:noWrap/>
            <w:vAlign w:val="center"/>
            <w:hideMark/>
          </w:tcPr>
          <w:p w14:paraId="4F40F4B9"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186.10 </w:t>
            </w:r>
          </w:p>
        </w:tc>
        <w:tc>
          <w:tcPr>
            <w:tcW w:w="1544" w:type="dxa"/>
            <w:tcBorders>
              <w:top w:val="nil"/>
              <w:left w:val="nil"/>
              <w:bottom w:val="single" w:sz="4" w:space="0" w:color="00B050"/>
              <w:right w:val="single" w:sz="4" w:space="0" w:color="00B050"/>
            </w:tcBorders>
            <w:shd w:val="clear" w:color="000000" w:fill="FFFFFF"/>
            <w:noWrap/>
            <w:vAlign w:val="center"/>
            <w:hideMark/>
          </w:tcPr>
          <w:p w14:paraId="09F94DAE"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189.82 </w:t>
            </w:r>
          </w:p>
        </w:tc>
      </w:tr>
      <w:tr w:rsidR="004E5836" w:rsidRPr="004E5836" w14:paraId="11DC643F" w14:textId="77777777" w:rsidTr="00337A38">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0D298C48" w14:textId="77777777" w:rsidR="004E5836" w:rsidRPr="004E5836" w:rsidRDefault="004E5836" w:rsidP="004E5836">
            <w:pPr>
              <w:spacing w:after="0"/>
              <w:jc w:val="center"/>
              <w:rPr>
                <w:rFonts w:ascii="Georgia" w:eastAsia="Times New Roman" w:hAnsi="Georgia" w:cs="Calibri"/>
                <w:b/>
                <w:bCs/>
                <w:color w:val="000000"/>
                <w:lang w:val="en-US"/>
              </w:rPr>
            </w:pPr>
            <w:r w:rsidRPr="004E5836">
              <w:rPr>
                <w:rFonts w:ascii="Georgia" w:eastAsia="Times New Roman" w:hAnsi="Georgia" w:cs="Calibri"/>
                <w:b/>
                <w:bCs/>
                <w:color w:val="000000"/>
                <w:lang w:val="en-US"/>
              </w:rPr>
              <w:t>3</w:t>
            </w:r>
          </w:p>
        </w:tc>
        <w:tc>
          <w:tcPr>
            <w:tcW w:w="4290" w:type="dxa"/>
            <w:tcBorders>
              <w:top w:val="nil"/>
              <w:left w:val="nil"/>
              <w:bottom w:val="single" w:sz="4" w:space="0" w:color="auto"/>
              <w:right w:val="single" w:sz="4" w:space="0" w:color="auto"/>
            </w:tcBorders>
            <w:shd w:val="clear" w:color="000000" w:fill="FFFFFF"/>
            <w:noWrap/>
            <w:vAlign w:val="center"/>
            <w:hideMark/>
          </w:tcPr>
          <w:p w14:paraId="0DF74C13" w14:textId="77777777" w:rsidR="004E5836" w:rsidRPr="004E5836" w:rsidRDefault="004E5836" w:rsidP="004E5836">
            <w:pPr>
              <w:spacing w:after="0"/>
              <w:jc w:val="left"/>
              <w:rPr>
                <w:rFonts w:ascii="Georgia" w:eastAsia="Times New Roman" w:hAnsi="Georgia" w:cs="Calibri"/>
                <w:lang w:val="en-US"/>
              </w:rPr>
            </w:pPr>
            <w:r w:rsidRPr="004E5836">
              <w:rPr>
                <w:rFonts w:ascii="Georgia" w:eastAsia="Times New Roman" w:hAnsi="Georgia" w:cs="Calibri"/>
                <w:lang w:val="en-US"/>
              </w:rPr>
              <w:t>Repair &amp; Maintenance Expense</w:t>
            </w:r>
          </w:p>
        </w:tc>
        <w:tc>
          <w:tcPr>
            <w:tcW w:w="1266" w:type="dxa"/>
            <w:tcBorders>
              <w:top w:val="nil"/>
              <w:left w:val="nil"/>
              <w:bottom w:val="single" w:sz="4" w:space="0" w:color="auto"/>
              <w:right w:val="single" w:sz="4" w:space="0" w:color="auto"/>
            </w:tcBorders>
            <w:shd w:val="clear" w:color="000000" w:fill="FFFFFF"/>
            <w:noWrap/>
            <w:vAlign w:val="center"/>
            <w:hideMark/>
          </w:tcPr>
          <w:p w14:paraId="632E24EE"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343.30 </w:t>
            </w:r>
          </w:p>
        </w:tc>
        <w:tc>
          <w:tcPr>
            <w:tcW w:w="1359" w:type="dxa"/>
            <w:tcBorders>
              <w:top w:val="nil"/>
              <w:left w:val="single" w:sz="4" w:space="0" w:color="00B050"/>
              <w:bottom w:val="single" w:sz="4" w:space="0" w:color="00B050"/>
              <w:right w:val="single" w:sz="4" w:space="0" w:color="00B050"/>
            </w:tcBorders>
            <w:shd w:val="clear" w:color="000000" w:fill="FFFFFF"/>
            <w:noWrap/>
            <w:vAlign w:val="center"/>
            <w:hideMark/>
          </w:tcPr>
          <w:p w14:paraId="7C4BA8DB"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357.34 </w:t>
            </w:r>
          </w:p>
        </w:tc>
        <w:tc>
          <w:tcPr>
            <w:tcW w:w="1544" w:type="dxa"/>
            <w:tcBorders>
              <w:top w:val="nil"/>
              <w:left w:val="nil"/>
              <w:bottom w:val="single" w:sz="4" w:space="0" w:color="00B050"/>
              <w:right w:val="single" w:sz="4" w:space="0" w:color="00B050"/>
            </w:tcBorders>
            <w:shd w:val="clear" w:color="000000" w:fill="FFFFFF"/>
            <w:noWrap/>
            <w:vAlign w:val="center"/>
            <w:hideMark/>
          </w:tcPr>
          <w:p w14:paraId="7D99D70F"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390.17 </w:t>
            </w:r>
          </w:p>
        </w:tc>
      </w:tr>
      <w:tr w:rsidR="004E5836" w:rsidRPr="004E5836" w14:paraId="7388E93B" w14:textId="77777777" w:rsidTr="00337A38">
        <w:trPr>
          <w:trHeight w:val="28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14:paraId="4EFE79DC" w14:textId="77777777" w:rsidR="004E5836" w:rsidRPr="004E5836" w:rsidRDefault="004E5836" w:rsidP="004E5836">
            <w:pPr>
              <w:spacing w:after="0"/>
              <w:jc w:val="center"/>
              <w:rPr>
                <w:rFonts w:ascii="Georgia" w:eastAsia="Times New Roman" w:hAnsi="Georgia" w:cs="Calibri"/>
                <w:b/>
                <w:bCs/>
                <w:color w:val="000000"/>
                <w:lang w:val="en-US"/>
              </w:rPr>
            </w:pPr>
            <w:r w:rsidRPr="004E5836">
              <w:rPr>
                <w:rFonts w:ascii="Georgia" w:eastAsia="Times New Roman" w:hAnsi="Georgia" w:cs="Calibri"/>
                <w:b/>
                <w:bCs/>
                <w:color w:val="000000"/>
                <w:lang w:val="en-US"/>
              </w:rPr>
              <w:t>4</w:t>
            </w:r>
          </w:p>
        </w:tc>
        <w:tc>
          <w:tcPr>
            <w:tcW w:w="4290" w:type="dxa"/>
            <w:tcBorders>
              <w:top w:val="nil"/>
              <w:left w:val="nil"/>
              <w:bottom w:val="single" w:sz="4" w:space="0" w:color="auto"/>
              <w:right w:val="single" w:sz="4" w:space="0" w:color="auto"/>
            </w:tcBorders>
            <w:shd w:val="clear" w:color="000000" w:fill="FFFFFF"/>
            <w:noWrap/>
            <w:vAlign w:val="center"/>
            <w:hideMark/>
          </w:tcPr>
          <w:p w14:paraId="1395D6E0" w14:textId="77777777" w:rsidR="004E5836" w:rsidRPr="004E5836" w:rsidRDefault="004E5836" w:rsidP="004E5836">
            <w:pPr>
              <w:spacing w:after="0"/>
              <w:jc w:val="left"/>
              <w:rPr>
                <w:rFonts w:ascii="Georgia" w:eastAsia="Times New Roman" w:hAnsi="Georgia" w:cs="Calibri"/>
                <w:lang w:val="en-US"/>
              </w:rPr>
            </w:pPr>
            <w:r w:rsidRPr="004E5836">
              <w:rPr>
                <w:rFonts w:ascii="Georgia" w:eastAsia="Times New Roman" w:hAnsi="Georgia" w:cs="Calibri"/>
                <w:lang w:val="en-US"/>
              </w:rPr>
              <w:t>Terminal Benefits</w:t>
            </w:r>
          </w:p>
        </w:tc>
        <w:tc>
          <w:tcPr>
            <w:tcW w:w="1266" w:type="dxa"/>
            <w:tcBorders>
              <w:top w:val="nil"/>
              <w:left w:val="nil"/>
              <w:bottom w:val="single" w:sz="4" w:space="0" w:color="auto"/>
              <w:right w:val="single" w:sz="4" w:space="0" w:color="auto"/>
            </w:tcBorders>
            <w:shd w:val="clear" w:color="000000" w:fill="FFFFFF"/>
            <w:noWrap/>
            <w:vAlign w:val="center"/>
            <w:hideMark/>
          </w:tcPr>
          <w:p w14:paraId="7660FCB4"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82.30 </w:t>
            </w:r>
          </w:p>
        </w:tc>
        <w:tc>
          <w:tcPr>
            <w:tcW w:w="1359" w:type="dxa"/>
            <w:tcBorders>
              <w:top w:val="nil"/>
              <w:left w:val="single" w:sz="4" w:space="0" w:color="00B050"/>
              <w:bottom w:val="single" w:sz="4" w:space="0" w:color="00B050"/>
              <w:right w:val="single" w:sz="4" w:space="0" w:color="00B050"/>
            </w:tcBorders>
            <w:shd w:val="clear" w:color="000000" w:fill="FFFFFF"/>
            <w:noWrap/>
            <w:vAlign w:val="center"/>
            <w:hideMark/>
          </w:tcPr>
          <w:p w14:paraId="01CB817A"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83.94 </w:t>
            </w:r>
          </w:p>
        </w:tc>
        <w:tc>
          <w:tcPr>
            <w:tcW w:w="1544" w:type="dxa"/>
            <w:tcBorders>
              <w:top w:val="nil"/>
              <w:left w:val="nil"/>
              <w:bottom w:val="single" w:sz="4" w:space="0" w:color="00B050"/>
              <w:right w:val="single" w:sz="4" w:space="0" w:color="00B050"/>
            </w:tcBorders>
            <w:shd w:val="clear" w:color="000000" w:fill="FFFFFF"/>
            <w:noWrap/>
            <w:vAlign w:val="center"/>
            <w:hideMark/>
          </w:tcPr>
          <w:p w14:paraId="7732D100"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xml:space="preserve">      85.62 </w:t>
            </w:r>
          </w:p>
        </w:tc>
      </w:tr>
      <w:tr w:rsidR="004E5836" w:rsidRPr="004E5836" w14:paraId="074E0C32" w14:textId="77777777" w:rsidTr="00337A38">
        <w:trPr>
          <w:trHeight w:val="285"/>
        </w:trPr>
        <w:tc>
          <w:tcPr>
            <w:tcW w:w="645" w:type="dxa"/>
            <w:tcBorders>
              <w:top w:val="nil"/>
              <w:left w:val="single" w:sz="4" w:space="0" w:color="auto"/>
              <w:bottom w:val="single" w:sz="4" w:space="0" w:color="auto"/>
              <w:right w:val="single" w:sz="4" w:space="0" w:color="auto"/>
            </w:tcBorders>
            <w:shd w:val="clear" w:color="000000" w:fill="F8CBAD"/>
            <w:noWrap/>
            <w:vAlign w:val="center"/>
            <w:hideMark/>
          </w:tcPr>
          <w:p w14:paraId="6668737E" w14:textId="77777777" w:rsidR="004E5836" w:rsidRPr="004E5836" w:rsidRDefault="004E5836" w:rsidP="004E5836">
            <w:pPr>
              <w:spacing w:after="0"/>
              <w:jc w:val="center"/>
              <w:rPr>
                <w:rFonts w:ascii="Georgia" w:eastAsia="Times New Roman" w:hAnsi="Georgia" w:cs="Calibri"/>
                <w:b/>
                <w:bCs/>
                <w:lang w:val="en-US"/>
              </w:rPr>
            </w:pPr>
            <w:r w:rsidRPr="004E5836">
              <w:rPr>
                <w:rFonts w:ascii="Georgia" w:eastAsia="Times New Roman" w:hAnsi="Georgia" w:cs="Calibri"/>
                <w:b/>
                <w:bCs/>
                <w:lang w:val="en-US"/>
              </w:rPr>
              <w:t> </w:t>
            </w:r>
          </w:p>
        </w:tc>
        <w:tc>
          <w:tcPr>
            <w:tcW w:w="4290" w:type="dxa"/>
            <w:tcBorders>
              <w:top w:val="nil"/>
              <w:left w:val="nil"/>
              <w:bottom w:val="single" w:sz="4" w:space="0" w:color="auto"/>
              <w:right w:val="single" w:sz="4" w:space="0" w:color="auto"/>
            </w:tcBorders>
            <w:shd w:val="clear" w:color="000000" w:fill="F8CBAD"/>
            <w:noWrap/>
            <w:vAlign w:val="center"/>
            <w:hideMark/>
          </w:tcPr>
          <w:p w14:paraId="50239ABD" w14:textId="77777777" w:rsidR="004E5836" w:rsidRPr="004E5836" w:rsidRDefault="004E5836" w:rsidP="004E5836">
            <w:pPr>
              <w:spacing w:after="0"/>
              <w:jc w:val="center"/>
              <w:rPr>
                <w:rFonts w:ascii="Georgia" w:eastAsia="Times New Roman" w:hAnsi="Georgia" w:cs="Calibri"/>
                <w:b/>
                <w:bCs/>
                <w:lang w:val="en-US"/>
              </w:rPr>
            </w:pPr>
            <w:r w:rsidRPr="004E5836">
              <w:rPr>
                <w:rFonts w:ascii="Georgia" w:eastAsia="Times New Roman" w:hAnsi="Georgia" w:cs="Calibri"/>
                <w:b/>
                <w:bCs/>
                <w:lang w:val="en-US"/>
              </w:rPr>
              <w:t>Total</w:t>
            </w:r>
          </w:p>
        </w:tc>
        <w:tc>
          <w:tcPr>
            <w:tcW w:w="1266" w:type="dxa"/>
            <w:tcBorders>
              <w:top w:val="nil"/>
              <w:left w:val="nil"/>
              <w:bottom w:val="single" w:sz="4" w:space="0" w:color="auto"/>
              <w:right w:val="single" w:sz="4" w:space="0" w:color="auto"/>
            </w:tcBorders>
            <w:shd w:val="clear" w:color="000000" w:fill="F8CBAD"/>
            <w:noWrap/>
            <w:vAlign w:val="center"/>
            <w:hideMark/>
          </w:tcPr>
          <w:p w14:paraId="00F42911" w14:textId="77777777" w:rsidR="004E5836" w:rsidRPr="004E5836" w:rsidRDefault="004E5836" w:rsidP="004E5836">
            <w:pPr>
              <w:spacing w:after="0"/>
              <w:jc w:val="center"/>
              <w:rPr>
                <w:rFonts w:ascii="Georgia" w:eastAsia="Times New Roman" w:hAnsi="Georgia" w:cs="Calibri"/>
                <w:b/>
                <w:bCs/>
                <w:lang w:val="en-US"/>
              </w:rPr>
            </w:pPr>
            <w:r w:rsidRPr="004E5836">
              <w:rPr>
                <w:rFonts w:ascii="Georgia" w:eastAsia="Times New Roman" w:hAnsi="Georgia" w:cs="Calibri"/>
                <w:b/>
                <w:bCs/>
                <w:lang w:val="en-US"/>
              </w:rPr>
              <w:t xml:space="preserve">  875.35 </w:t>
            </w:r>
          </w:p>
        </w:tc>
        <w:tc>
          <w:tcPr>
            <w:tcW w:w="1359" w:type="dxa"/>
            <w:tcBorders>
              <w:top w:val="single" w:sz="4" w:space="0" w:color="auto"/>
              <w:left w:val="nil"/>
              <w:bottom w:val="single" w:sz="4" w:space="0" w:color="auto"/>
              <w:right w:val="single" w:sz="4" w:space="0" w:color="auto"/>
            </w:tcBorders>
            <w:shd w:val="clear" w:color="000000" w:fill="F8CBAD"/>
            <w:noWrap/>
            <w:vAlign w:val="center"/>
            <w:hideMark/>
          </w:tcPr>
          <w:p w14:paraId="31D833F0" w14:textId="77777777" w:rsidR="004E5836" w:rsidRPr="004E5836" w:rsidRDefault="004E5836" w:rsidP="004E5836">
            <w:pPr>
              <w:spacing w:after="0"/>
              <w:jc w:val="center"/>
              <w:rPr>
                <w:rFonts w:ascii="Georgia" w:eastAsia="Times New Roman" w:hAnsi="Georgia" w:cs="Calibri"/>
                <w:b/>
                <w:bCs/>
                <w:lang w:val="en-US"/>
              </w:rPr>
            </w:pPr>
            <w:r w:rsidRPr="004E5836">
              <w:rPr>
                <w:rFonts w:ascii="Georgia" w:eastAsia="Times New Roman" w:hAnsi="Georgia" w:cs="Calibri"/>
                <w:b/>
                <w:bCs/>
                <w:lang w:val="en-US"/>
              </w:rPr>
              <w:t xml:space="preserve">   900.03 </w:t>
            </w:r>
          </w:p>
        </w:tc>
        <w:tc>
          <w:tcPr>
            <w:tcW w:w="1544" w:type="dxa"/>
            <w:tcBorders>
              <w:top w:val="single" w:sz="4" w:space="0" w:color="auto"/>
              <w:left w:val="nil"/>
              <w:bottom w:val="single" w:sz="4" w:space="0" w:color="auto"/>
              <w:right w:val="single" w:sz="4" w:space="0" w:color="auto"/>
            </w:tcBorders>
            <w:shd w:val="clear" w:color="000000" w:fill="F8CBAD"/>
            <w:noWrap/>
            <w:vAlign w:val="center"/>
            <w:hideMark/>
          </w:tcPr>
          <w:p w14:paraId="4E4D51F5" w14:textId="77777777" w:rsidR="004E5836" w:rsidRPr="004E5836" w:rsidRDefault="004E5836" w:rsidP="004E5836">
            <w:pPr>
              <w:spacing w:after="0"/>
              <w:jc w:val="center"/>
              <w:rPr>
                <w:rFonts w:ascii="Georgia" w:eastAsia="Times New Roman" w:hAnsi="Georgia" w:cs="Calibri"/>
                <w:b/>
                <w:bCs/>
                <w:lang w:val="en-US"/>
              </w:rPr>
            </w:pPr>
            <w:r w:rsidRPr="004E5836">
              <w:rPr>
                <w:rFonts w:ascii="Georgia" w:eastAsia="Times New Roman" w:hAnsi="Georgia" w:cs="Calibri"/>
                <w:b/>
                <w:bCs/>
                <w:lang w:val="en-US"/>
              </w:rPr>
              <w:t xml:space="preserve">   943.71 </w:t>
            </w:r>
          </w:p>
        </w:tc>
      </w:tr>
      <w:tr w:rsidR="004E5836" w:rsidRPr="004E5836" w14:paraId="7821315E" w14:textId="77777777" w:rsidTr="00337A38">
        <w:trPr>
          <w:trHeight w:val="28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8369069" w14:textId="77777777" w:rsidR="004E5836" w:rsidRPr="004E5836" w:rsidRDefault="004E5836" w:rsidP="004E5836">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w:t>
            </w:r>
          </w:p>
        </w:tc>
        <w:tc>
          <w:tcPr>
            <w:tcW w:w="4290" w:type="dxa"/>
            <w:tcBorders>
              <w:top w:val="nil"/>
              <w:left w:val="nil"/>
              <w:bottom w:val="single" w:sz="4" w:space="0" w:color="auto"/>
              <w:right w:val="single" w:sz="4" w:space="0" w:color="auto"/>
            </w:tcBorders>
            <w:shd w:val="clear" w:color="000000" w:fill="FFFFFF"/>
            <w:noWrap/>
            <w:vAlign w:val="center"/>
            <w:hideMark/>
          </w:tcPr>
          <w:p w14:paraId="404EF977" w14:textId="77777777" w:rsidR="004E5836" w:rsidRPr="004E5836" w:rsidRDefault="004E5836" w:rsidP="004E5836">
            <w:pPr>
              <w:spacing w:after="0"/>
              <w:jc w:val="left"/>
              <w:rPr>
                <w:rFonts w:ascii="Georgia" w:eastAsia="Times New Roman" w:hAnsi="Georgia" w:cs="Calibri"/>
                <w:b/>
                <w:bCs/>
                <w:lang w:val="en-US"/>
              </w:rPr>
            </w:pPr>
            <w:r w:rsidRPr="004E5836">
              <w:rPr>
                <w:rFonts w:ascii="Georgia" w:eastAsia="Times New Roman" w:hAnsi="Georgia" w:cs="Calibri"/>
                <w:b/>
                <w:bCs/>
                <w:lang w:val="en-US"/>
              </w:rPr>
              <w:t>K factor</w:t>
            </w:r>
          </w:p>
        </w:tc>
        <w:tc>
          <w:tcPr>
            <w:tcW w:w="1266" w:type="dxa"/>
            <w:tcBorders>
              <w:top w:val="nil"/>
              <w:left w:val="nil"/>
              <w:bottom w:val="single" w:sz="4" w:space="0" w:color="auto"/>
              <w:right w:val="single" w:sz="4" w:space="0" w:color="auto"/>
            </w:tcBorders>
            <w:shd w:val="clear" w:color="auto" w:fill="auto"/>
            <w:noWrap/>
            <w:vAlign w:val="bottom"/>
            <w:hideMark/>
          </w:tcPr>
          <w:p w14:paraId="30C52498" w14:textId="77777777" w:rsidR="004E5836" w:rsidRPr="004E5836" w:rsidRDefault="004E5836" w:rsidP="004E5836">
            <w:pPr>
              <w:spacing w:after="0"/>
              <w:jc w:val="right"/>
              <w:rPr>
                <w:rFonts w:ascii="Georgia" w:eastAsia="Times New Roman" w:hAnsi="Georgia" w:cs="Calibri"/>
                <w:b/>
                <w:bCs/>
                <w:color w:val="000000"/>
                <w:lang w:val="en-US"/>
              </w:rPr>
            </w:pPr>
            <w:r w:rsidRPr="004E5836">
              <w:rPr>
                <w:rFonts w:ascii="Georgia" w:eastAsia="Times New Roman" w:hAnsi="Georgia" w:cs="Calibri"/>
                <w:b/>
                <w:bCs/>
                <w:color w:val="000000"/>
                <w:lang w:val="en-US"/>
              </w:rPr>
              <w:t>1.60%</w:t>
            </w:r>
          </w:p>
        </w:tc>
        <w:tc>
          <w:tcPr>
            <w:tcW w:w="1359" w:type="dxa"/>
            <w:tcBorders>
              <w:top w:val="nil"/>
              <w:left w:val="nil"/>
              <w:bottom w:val="single" w:sz="4" w:space="0" w:color="auto"/>
              <w:right w:val="single" w:sz="4" w:space="0" w:color="auto"/>
            </w:tcBorders>
            <w:shd w:val="clear" w:color="auto" w:fill="auto"/>
            <w:noWrap/>
            <w:vAlign w:val="bottom"/>
            <w:hideMark/>
          </w:tcPr>
          <w:p w14:paraId="1619B74F" w14:textId="77777777" w:rsidR="004E5836" w:rsidRPr="004E5836" w:rsidRDefault="004E5836" w:rsidP="004E5836">
            <w:pPr>
              <w:spacing w:after="0"/>
              <w:jc w:val="right"/>
              <w:rPr>
                <w:rFonts w:ascii="Georgia" w:eastAsia="Times New Roman" w:hAnsi="Georgia" w:cs="Calibri"/>
                <w:b/>
                <w:bCs/>
                <w:color w:val="000000"/>
                <w:lang w:val="en-US"/>
              </w:rPr>
            </w:pPr>
            <w:r w:rsidRPr="004E5836">
              <w:rPr>
                <w:rFonts w:ascii="Georgia" w:eastAsia="Times New Roman" w:hAnsi="Georgia" w:cs="Calibri"/>
                <w:b/>
                <w:bCs/>
                <w:color w:val="000000"/>
                <w:lang w:val="en-US"/>
              </w:rPr>
              <w:t>1.60%</w:t>
            </w:r>
          </w:p>
        </w:tc>
        <w:tc>
          <w:tcPr>
            <w:tcW w:w="1544" w:type="dxa"/>
            <w:tcBorders>
              <w:top w:val="nil"/>
              <w:left w:val="nil"/>
              <w:bottom w:val="single" w:sz="4" w:space="0" w:color="auto"/>
              <w:right w:val="single" w:sz="4" w:space="0" w:color="auto"/>
            </w:tcBorders>
            <w:shd w:val="clear" w:color="auto" w:fill="auto"/>
            <w:noWrap/>
            <w:vAlign w:val="bottom"/>
            <w:hideMark/>
          </w:tcPr>
          <w:p w14:paraId="739A0E3D" w14:textId="77777777" w:rsidR="004E5836" w:rsidRPr="004E5836" w:rsidRDefault="004E5836" w:rsidP="004E5836">
            <w:pPr>
              <w:spacing w:after="0"/>
              <w:jc w:val="right"/>
              <w:rPr>
                <w:rFonts w:ascii="Georgia" w:eastAsia="Times New Roman" w:hAnsi="Georgia" w:cs="Calibri"/>
                <w:b/>
                <w:bCs/>
                <w:color w:val="000000"/>
                <w:lang w:val="en-US"/>
              </w:rPr>
            </w:pPr>
            <w:r w:rsidRPr="004E5836">
              <w:rPr>
                <w:rFonts w:ascii="Georgia" w:eastAsia="Times New Roman" w:hAnsi="Georgia" w:cs="Calibri"/>
                <w:b/>
                <w:bCs/>
                <w:color w:val="000000"/>
                <w:lang w:val="en-US"/>
              </w:rPr>
              <w:t>1.60%</w:t>
            </w:r>
          </w:p>
        </w:tc>
      </w:tr>
    </w:tbl>
    <w:tbl>
      <w:tblPr>
        <w:tblpPr w:leftFromText="180" w:rightFromText="180" w:vertAnchor="text" w:horzAnchor="margin" w:tblpXSpec="center" w:tblpY="403"/>
        <w:tblW w:w="9067" w:type="dxa"/>
        <w:tblLook w:val="04A0" w:firstRow="1" w:lastRow="0" w:firstColumn="1" w:lastColumn="0" w:noHBand="0" w:noVBand="1"/>
      </w:tblPr>
      <w:tblGrid>
        <w:gridCol w:w="6214"/>
        <w:gridCol w:w="940"/>
        <w:gridCol w:w="940"/>
        <w:gridCol w:w="973"/>
      </w:tblGrid>
      <w:tr w:rsidR="004E5836" w:rsidRPr="004E5836" w14:paraId="29C61D44" w14:textId="77777777" w:rsidTr="00337A38">
        <w:trPr>
          <w:trHeight w:val="300"/>
        </w:trPr>
        <w:tc>
          <w:tcPr>
            <w:tcW w:w="6214"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6CB1F53" w14:textId="77777777" w:rsidR="004E5836" w:rsidRPr="004E5836" w:rsidRDefault="004E5836" w:rsidP="00337A38">
            <w:pPr>
              <w:spacing w:after="0"/>
              <w:jc w:val="center"/>
              <w:rPr>
                <w:rFonts w:ascii="Georgia" w:eastAsia="Times New Roman" w:hAnsi="Georgia" w:cs="Calibri"/>
                <w:b/>
                <w:bCs/>
                <w:color w:val="FFFFFF"/>
                <w:sz w:val="20"/>
                <w:szCs w:val="20"/>
                <w:lang w:val="en-US"/>
              </w:rPr>
            </w:pPr>
            <w:r w:rsidRPr="004E5836">
              <w:rPr>
                <w:rFonts w:ascii="Georgia" w:eastAsia="Times New Roman" w:hAnsi="Georgia" w:cs="Calibri"/>
                <w:b/>
                <w:bCs/>
                <w:color w:val="FFFFFF"/>
                <w:sz w:val="20"/>
                <w:szCs w:val="20"/>
                <w:lang w:val="en-US"/>
              </w:rPr>
              <w:t>Period</w:t>
            </w:r>
          </w:p>
        </w:tc>
        <w:tc>
          <w:tcPr>
            <w:tcW w:w="940" w:type="dxa"/>
            <w:tcBorders>
              <w:top w:val="single" w:sz="4" w:space="0" w:color="auto"/>
              <w:left w:val="nil"/>
              <w:bottom w:val="single" w:sz="4" w:space="0" w:color="auto"/>
              <w:right w:val="single" w:sz="4" w:space="0" w:color="auto"/>
            </w:tcBorders>
            <w:shd w:val="clear" w:color="000000" w:fill="C00000"/>
            <w:noWrap/>
            <w:vAlign w:val="center"/>
            <w:hideMark/>
          </w:tcPr>
          <w:p w14:paraId="197DAAD1" w14:textId="77777777" w:rsidR="004E5836" w:rsidRPr="004E5836" w:rsidRDefault="004E5836" w:rsidP="00337A38">
            <w:pPr>
              <w:spacing w:after="0"/>
              <w:jc w:val="center"/>
              <w:rPr>
                <w:rFonts w:ascii="Georgia" w:eastAsia="Times New Roman" w:hAnsi="Georgia" w:cs="Calibri"/>
                <w:b/>
                <w:bCs/>
                <w:color w:val="FFFFFF"/>
                <w:sz w:val="20"/>
                <w:szCs w:val="20"/>
                <w:lang w:val="en-US"/>
              </w:rPr>
            </w:pPr>
            <w:r w:rsidRPr="004E5836">
              <w:rPr>
                <w:rFonts w:ascii="Georgia" w:eastAsia="Times New Roman" w:hAnsi="Georgia" w:cs="Calibri"/>
                <w:b/>
                <w:bCs/>
                <w:color w:val="FFFFFF"/>
                <w:sz w:val="20"/>
                <w:szCs w:val="20"/>
                <w:lang w:val="en-US"/>
              </w:rPr>
              <w:t>WPI</w:t>
            </w:r>
          </w:p>
        </w:tc>
        <w:tc>
          <w:tcPr>
            <w:tcW w:w="940" w:type="dxa"/>
            <w:tcBorders>
              <w:top w:val="single" w:sz="4" w:space="0" w:color="auto"/>
              <w:left w:val="nil"/>
              <w:bottom w:val="single" w:sz="4" w:space="0" w:color="auto"/>
              <w:right w:val="single" w:sz="4" w:space="0" w:color="auto"/>
            </w:tcBorders>
            <w:shd w:val="clear" w:color="000000" w:fill="C00000"/>
            <w:noWrap/>
            <w:vAlign w:val="center"/>
            <w:hideMark/>
          </w:tcPr>
          <w:p w14:paraId="050ECA7A" w14:textId="77777777" w:rsidR="004E5836" w:rsidRPr="004E5836" w:rsidRDefault="004E5836" w:rsidP="00337A38">
            <w:pPr>
              <w:spacing w:after="0"/>
              <w:jc w:val="center"/>
              <w:rPr>
                <w:rFonts w:ascii="Georgia" w:eastAsia="Times New Roman" w:hAnsi="Georgia" w:cs="Calibri"/>
                <w:b/>
                <w:bCs/>
                <w:color w:val="FFFFFF"/>
                <w:sz w:val="20"/>
                <w:szCs w:val="20"/>
                <w:lang w:val="en-US"/>
              </w:rPr>
            </w:pPr>
            <w:r w:rsidRPr="004E5836">
              <w:rPr>
                <w:rFonts w:ascii="Georgia" w:eastAsia="Times New Roman" w:hAnsi="Georgia" w:cs="Calibri"/>
                <w:b/>
                <w:bCs/>
                <w:color w:val="FFFFFF"/>
                <w:sz w:val="20"/>
                <w:szCs w:val="20"/>
                <w:lang w:val="en-US"/>
              </w:rPr>
              <w:t>CPI</w:t>
            </w:r>
          </w:p>
        </w:tc>
        <w:tc>
          <w:tcPr>
            <w:tcW w:w="973" w:type="dxa"/>
            <w:tcBorders>
              <w:top w:val="single" w:sz="4" w:space="0" w:color="auto"/>
              <w:left w:val="nil"/>
              <w:bottom w:val="single" w:sz="4" w:space="0" w:color="auto"/>
              <w:right w:val="single" w:sz="4" w:space="0" w:color="auto"/>
            </w:tcBorders>
            <w:shd w:val="clear" w:color="000000" w:fill="C00000"/>
            <w:noWrap/>
            <w:vAlign w:val="center"/>
            <w:hideMark/>
          </w:tcPr>
          <w:p w14:paraId="237A66CA" w14:textId="77777777" w:rsidR="004E5836" w:rsidRPr="004E5836" w:rsidRDefault="004E5836" w:rsidP="00337A38">
            <w:pPr>
              <w:spacing w:after="0"/>
              <w:jc w:val="center"/>
              <w:rPr>
                <w:rFonts w:ascii="Georgia" w:eastAsia="Times New Roman" w:hAnsi="Georgia" w:cs="Calibri"/>
                <w:b/>
                <w:bCs/>
                <w:color w:val="FFFFFF"/>
                <w:sz w:val="20"/>
                <w:szCs w:val="20"/>
                <w:lang w:val="en-US"/>
              </w:rPr>
            </w:pPr>
            <w:r w:rsidRPr="004E5836">
              <w:rPr>
                <w:rFonts w:ascii="Georgia" w:eastAsia="Times New Roman" w:hAnsi="Georgia" w:cs="Calibri"/>
                <w:b/>
                <w:bCs/>
                <w:color w:val="FFFFFF"/>
                <w:sz w:val="20"/>
                <w:szCs w:val="20"/>
                <w:lang w:val="en-US"/>
              </w:rPr>
              <w:t>Total</w:t>
            </w:r>
          </w:p>
        </w:tc>
      </w:tr>
      <w:tr w:rsidR="004E5836" w:rsidRPr="004E5836" w14:paraId="0BB203B5" w14:textId="77777777" w:rsidTr="00337A38">
        <w:trPr>
          <w:trHeight w:val="300"/>
        </w:trPr>
        <w:tc>
          <w:tcPr>
            <w:tcW w:w="6214" w:type="dxa"/>
            <w:tcBorders>
              <w:top w:val="nil"/>
              <w:left w:val="single" w:sz="4" w:space="0" w:color="auto"/>
              <w:bottom w:val="single" w:sz="4" w:space="0" w:color="auto"/>
              <w:right w:val="single" w:sz="4" w:space="0" w:color="auto"/>
            </w:tcBorders>
            <w:shd w:val="clear" w:color="auto" w:fill="auto"/>
            <w:noWrap/>
            <w:vAlign w:val="center"/>
            <w:hideMark/>
          </w:tcPr>
          <w:p w14:paraId="305D70ED" w14:textId="77777777" w:rsidR="004E5836" w:rsidRPr="004E5836" w:rsidRDefault="004E5836" w:rsidP="00337A38">
            <w:pPr>
              <w:spacing w:after="0"/>
              <w:jc w:val="lef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Weightage</w:t>
            </w:r>
          </w:p>
        </w:tc>
        <w:tc>
          <w:tcPr>
            <w:tcW w:w="940" w:type="dxa"/>
            <w:tcBorders>
              <w:top w:val="nil"/>
              <w:left w:val="nil"/>
              <w:bottom w:val="single" w:sz="4" w:space="0" w:color="auto"/>
              <w:right w:val="single" w:sz="4" w:space="0" w:color="auto"/>
            </w:tcBorders>
            <w:shd w:val="clear" w:color="000000" w:fill="FFFFFF"/>
            <w:noWrap/>
            <w:vAlign w:val="center"/>
            <w:hideMark/>
          </w:tcPr>
          <w:p w14:paraId="0BC208EC"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xml:space="preserve">       0.45 </w:t>
            </w:r>
          </w:p>
        </w:tc>
        <w:tc>
          <w:tcPr>
            <w:tcW w:w="940" w:type="dxa"/>
            <w:tcBorders>
              <w:top w:val="nil"/>
              <w:left w:val="nil"/>
              <w:bottom w:val="single" w:sz="4" w:space="0" w:color="auto"/>
              <w:right w:val="single" w:sz="4" w:space="0" w:color="auto"/>
            </w:tcBorders>
            <w:shd w:val="clear" w:color="000000" w:fill="FFFFFF"/>
            <w:noWrap/>
            <w:vAlign w:val="center"/>
            <w:hideMark/>
          </w:tcPr>
          <w:p w14:paraId="2DDCEA87"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xml:space="preserve">       0.55 </w:t>
            </w:r>
          </w:p>
        </w:tc>
        <w:tc>
          <w:tcPr>
            <w:tcW w:w="973" w:type="dxa"/>
            <w:tcBorders>
              <w:top w:val="nil"/>
              <w:left w:val="nil"/>
              <w:bottom w:val="single" w:sz="4" w:space="0" w:color="auto"/>
              <w:right w:val="single" w:sz="4" w:space="0" w:color="auto"/>
            </w:tcBorders>
            <w:shd w:val="clear" w:color="000000" w:fill="FFFFFF"/>
            <w:noWrap/>
            <w:vAlign w:val="center"/>
            <w:hideMark/>
          </w:tcPr>
          <w:p w14:paraId="0F1DF7A4"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xml:space="preserve">          1.00 </w:t>
            </w:r>
          </w:p>
        </w:tc>
      </w:tr>
      <w:tr w:rsidR="004E5836" w:rsidRPr="004E5836" w14:paraId="16F7E3E9" w14:textId="77777777" w:rsidTr="00337A38">
        <w:trPr>
          <w:trHeight w:val="300"/>
        </w:trPr>
        <w:tc>
          <w:tcPr>
            <w:tcW w:w="6214" w:type="dxa"/>
            <w:tcBorders>
              <w:top w:val="nil"/>
              <w:left w:val="single" w:sz="4" w:space="0" w:color="auto"/>
              <w:bottom w:val="single" w:sz="4" w:space="0" w:color="auto"/>
              <w:right w:val="single" w:sz="4" w:space="0" w:color="auto"/>
            </w:tcBorders>
            <w:shd w:val="clear" w:color="auto" w:fill="auto"/>
            <w:noWrap/>
            <w:vAlign w:val="center"/>
            <w:hideMark/>
          </w:tcPr>
          <w:p w14:paraId="4744E1EA" w14:textId="77777777" w:rsidR="004E5836" w:rsidRPr="004E5836" w:rsidRDefault="004E5836" w:rsidP="00337A38">
            <w:pPr>
              <w:spacing w:after="0"/>
              <w:jc w:val="lef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Avg Indexation for FY 2024-25</w:t>
            </w:r>
          </w:p>
        </w:tc>
        <w:tc>
          <w:tcPr>
            <w:tcW w:w="940" w:type="dxa"/>
            <w:tcBorders>
              <w:top w:val="nil"/>
              <w:left w:val="nil"/>
              <w:bottom w:val="single" w:sz="4" w:space="0" w:color="auto"/>
              <w:right w:val="single" w:sz="4" w:space="0" w:color="auto"/>
            </w:tcBorders>
            <w:shd w:val="clear" w:color="000000" w:fill="FFFFFF"/>
            <w:noWrap/>
            <w:vAlign w:val="center"/>
            <w:hideMark/>
          </w:tcPr>
          <w:p w14:paraId="389B9976"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xml:space="preserve">   154.15 </w:t>
            </w:r>
          </w:p>
        </w:tc>
        <w:tc>
          <w:tcPr>
            <w:tcW w:w="940" w:type="dxa"/>
            <w:tcBorders>
              <w:top w:val="nil"/>
              <w:left w:val="nil"/>
              <w:bottom w:val="single" w:sz="4" w:space="0" w:color="auto"/>
              <w:right w:val="single" w:sz="4" w:space="0" w:color="auto"/>
            </w:tcBorders>
            <w:shd w:val="clear" w:color="000000" w:fill="FFFFFF"/>
            <w:noWrap/>
            <w:vAlign w:val="center"/>
            <w:hideMark/>
          </w:tcPr>
          <w:p w14:paraId="445B1A56"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xml:space="preserve">  407.66 </w:t>
            </w:r>
          </w:p>
        </w:tc>
        <w:tc>
          <w:tcPr>
            <w:tcW w:w="973" w:type="dxa"/>
            <w:tcBorders>
              <w:top w:val="nil"/>
              <w:left w:val="nil"/>
              <w:bottom w:val="single" w:sz="4" w:space="0" w:color="auto"/>
              <w:right w:val="single" w:sz="4" w:space="0" w:color="auto"/>
            </w:tcBorders>
            <w:shd w:val="clear" w:color="000000" w:fill="FFFFFF"/>
            <w:noWrap/>
            <w:vAlign w:val="center"/>
            <w:hideMark/>
          </w:tcPr>
          <w:p w14:paraId="760E203E"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w:t>
            </w:r>
          </w:p>
        </w:tc>
      </w:tr>
      <w:tr w:rsidR="004E5836" w:rsidRPr="004E5836" w14:paraId="3955F2A9" w14:textId="77777777" w:rsidTr="00337A38">
        <w:trPr>
          <w:trHeight w:val="300"/>
        </w:trPr>
        <w:tc>
          <w:tcPr>
            <w:tcW w:w="6214" w:type="dxa"/>
            <w:tcBorders>
              <w:top w:val="nil"/>
              <w:left w:val="single" w:sz="4" w:space="0" w:color="auto"/>
              <w:bottom w:val="single" w:sz="4" w:space="0" w:color="auto"/>
              <w:right w:val="single" w:sz="4" w:space="0" w:color="auto"/>
            </w:tcBorders>
            <w:shd w:val="clear" w:color="auto" w:fill="auto"/>
            <w:noWrap/>
            <w:vAlign w:val="center"/>
            <w:hideMark/>
          </w:tcPr>
          <w:p w14:paraId="3EEF1F03" w14:textId="77777777" w:rsidR="004E5836" w:rsidRPr="004E5836" w:rsidRDefault="004E5836" w:rsidP="00337A38">
            <w:pPr>
              <w:spacing w:after="0"/>
              <w:jc w:val="lef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Avg Indexation n-1 (Index * Wt.)</w:t>
            </w:r>
          </w:p>
        </w:tc>
        <w:tc>
          <w:tcPr>
            <w:tcW w:w="940" w:type="dxa"/>
            <w:tcBorders>
              <w:top w:val="nil"/>
              <w:left w:val="nil"/>
              <w:bottom w:val="single" w:sz="4" w:space="0" w:color="auto"/>
              <w:right w:val="single" w:sz="4" w:space="0" w:color="auto"/>
            </w:tcBorders>
            <w:shd w:val="clear" w:color="000000" w:fill="FFFFFF"/>
            <w:noWrap/>
            <w:vAlign w:val="center"/>
            <w:hideMark/>
          </w:tcPr>
          <w:p w14:paraId="768586DC"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xml:space="preserve">     69.37 </w:t>
            </w:r>
          </w:p>
        </w:tc>
        <w:tc>
          <w:tcPr>
            <w:tcW w:w="940" w:type="dxa"/>
            <w:tcBorders>
              <w:top w:val="nil"/>
              <w:left w:val="nil"/>
              <w:bottom w:val="single" w:sz="4" w:space="0" w:color="auto"/>
              <w:right w:val="single" w:sz="4" w:space="0" w:color="auto"/>
            </w:tcBorders>
            <w:shd w:val="clear" w:color="000000" w:fill="FFFFFF"/>
            <w:noWrap/>
            <w:vAlign w:val="center"/>
            <w:hideMark/>
          </w:tcPr>
          <w:p w14:paraId="7B939EC7"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xml:space="preserve">  224.22 </w:t>
            </w:r>
          </w:p>
        </w:tc>
        <w:tc>
          <w:tcPr>
            <w:tcW w:w="973" w:type="dxa"/>
            <w:tcBorders>
              <w:top w:val="nil"/>
              <w:left w:val="nil"/>
              <w:bottom w:val="single" w:sz="4" w:space="0" w:color="auto"/>
              <w:right w:val="single" w:sz="4" w:space="0" w:color="auto"/>
            </w:tcBorders>
            <w:shd w:val="clear" w:color="000000" w:fill="FFFFFF"/>
            <w:noWrap/>
            <w:vAlign w:val="center"/>
            <w:hideMark/>
          </w:tcPr>
          <w:p w14:paraId="693F380B" w14:textId="77777777" w:rsidR="004E5836" w:rsidRPr="004E5836" w:rsidRDefault="004E5836" w:rsidP="00337A38">
            <w:pPr>
              <w:spacing w:after="0"/>
              <w:jc w:val="right"/>
              <w:rPr>
                <w:rFonts w:ascii="Georgia" w:eastAsia="Times New Roman" w:hAnsi="Georgia" w:cs="Calibri"/>
                <w:sz w:val="20"/>
                <w:szCs w:val="20"/>
                <w:lang w:val="en-US"/>
              </w:rPr>
            </w:pPr>
            <w:r w:rsidRPr="004E5836">
              <w:rPr>
                <w:rFonts w:ascii="Georgia" w:eastAsia="Times New Roman" w:hAnsi="Georgia" w:cs="Calibri"/>
                <w:sz w:val="20"/>
                <w:szCs w:val="20"/>
                <w:lang w:val="en-US"/>
              </w:rPr>
              <w:t xml:space="preserve">     293.58 </w:t>
            </w:r>
          </w:p>
        </w:tc>
      </w:tr>
      <w:tr w:rsidR="004E5836" w:rsidRPr="004E5836" w14:paraId="44CB7EA1" w14:textId="77777777" w:rsidTr="00337A38">
        <w:trPr>
          <w:trHeight w:val="300"/>
        </w:trPr>
        <w:tc>
          <w:tcPr>
            <w:tcW w:w="6214" w:type="dxa"/>
            <w:tcBorders>
              <w:top w:val="nil"/>
              <w:left w:val="single" w:sz="4" w:space="0" w:color="auto"/>
              <w:bottom w:val="single" w:sz="4" w:space="0" w:color="auto"/>
              <w:right w:val="single" w:sz="4" w:space="0" w:color="auto"/>
            </w:tcBorders>
            <w:shd w:val="clear" w:color="auto" w:fill="auto"/>
            <w:noWrap/>
            <w:vAlign w:val="center"/>
            <w:hideMark/>
          </w:tcPr>
          <w:p w14:paraId="314B101E" w14:textId="77777777" w:rsidR="004E5836" w:rsidRPr="004E5836" w:rsidRDefault="004E5836" w:rsidP="00337A38">
            <w:pPr>
              <w:spacing w:after="0"/>
              <w:jc w:val="lef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Avg Indexation for FY 23-24</w:t>
            </w:r>
          </w:p>
        </w:tc>
        <w:tc>
          <w:tcPr>
            <w:tcW w:w="940" w:type="dxa"/>
            <w:tcBorders>
              <w:top w:val="nil"/>
              <w:left w:val="nil"/>
              <w:bottom w:val="single" w:sz="4" w:space="0" w:color="auto"/>
              <w:right w:val="single" w:sz="4" w:space="0" w:color="auto"/>
            </w:tcBorders>
            <w:shd w:val="clear" w:color="000000" w:fill="FFFFFF"/>
            <w:noWrap/>
            <w:vAlign w:val="center"/>
            <w:hideMark/>
          </w:tcPr>
          <w:p w14:paraId="27B616C2"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xml:space="preserve">   151.61 </w:t>
            </w:r>
          </w:p>
        </w:tc>
        <w:tc>
          <w:tcPr>
            <w:tcW w:w="940" w:type="dxa"/>
            <w:tcBorders>
              <w:top w:val="nil"/>
              <w:left w:val="nil"/>
              <w:bottom w:val="single" w:sz="4" w:space="0" w:color="auto"/>
              <w:right w:val="single" w:sz="4" w:space="0" w:color="auto"/>
            </w:tcBorders>
            <w:shd w:val="clear" w:color="000000" w:fill="FFFFFF"/>
            <w:noWrap/>
            <w:vAlign w:val="center"/>
            <w:hideMark/>
          </w:tcPr>
          <w:p w14:paraId="0F93CB60"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xml:space="preserve">  397.20 </w:t>
            </w:r>
          </w:p>
        </w:tc>
        <w:tc>
          <w:tcPr>
            <w:tcW w:w="973" w:type="dxa"/>
            <w:tcBorders>
              <w:top w:val="nil"/>
              <w:left w:val="nil"/>
              <w:bottom w:val="single" w:sz="4" w:space="0" w:color="auto"/>
              <w:right w:val="single" w:sz="4" w:space="0" w:color="auto"/>
            </w:tcBorders>
            <w:shd w:val="clear" w:color="000000" w:fill="FFFFFF"/>
            <w:noWrap/>
            <w:vAlign w:val="center"/>
            <w:hideMark/>
          </w:tcPr>
          <w:p w14:paraId="33EDCC83"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w:t>
            </w:r>
          </w:p>
        </w:tc>
      </w:tr>
      <w:tr w:rsidR="004E5836" w:rsidRPr="004E5836" w14:paraId="4F976BCF" w14:textId="77777777" w:rsidTr="00337A38">
        <w:trPr>
          <w:trHeight w:val="300"/>
        </w:trPr>
        <w:tc>
          <w:tcPr>
            <w:tcW w:w="6214" w:type="dxa"/>
            <w:tcBorders>
              <w:top w:val="nil"/>
              <w:left w:val="single" w:sz="4" w:space="0" w:color="auto"/>
              <w:bottom w:val="single" w:sz="4" w:space="0" w:color="auto"/>
              <w:right w:val="single" w:sz="4" w:space="0" w:color="auto"/>
            </w:tcBorders>
            <w:shd w:val="clear" w:color="auto" w:fill="auto"/>
            <w:noWrap/>
            <w:vAlign w:val="center"/>
            <w:hideMark/>
          </w:tcPr>
          <w:p w14:paraId="4DC5B370" w14:textId="77777777" w:rsidR="004E5836" w:rsidRPr="004E5836" w:rsidRDefault="004E5836" w:rsidP="00337A38">
            <w:pPr>
              <w:spacing w:after="0"/>
              <w:jc w:val="lef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Avg Indexation n-1 (Index * Wt.)</w:t>
            </w:r>
          </w:p>
        </w:tc>
        <w:tc>
          <w:tcPr>
            <w:tcW w:w="940" w:type="dxa"/>
            <w:tcBorders>
              <w:top w:val="nil"/>
              <w:left w:val="nil"/>
              <w:bottom w:val="single" w:sz="4" w:space="0" w:color="auto"/>
              <w:right w:val="single" w:sz="4" w:space="0" w:color="auto"/>
            </w:tcBorders>
            <w:shd w:val="clear" w:color="000000" w:fill="FFFFFF"/>
            <w:noWrap/>
            <w:vAlign w:val="center"/>
            <w:hideMark/>
          </w:tcPr>
          <w:p w14:paraId="3481BE6F" w14:textId="77777777" w:rsidR="004E5836" w:rsidRPr="00A41FA0" w:rsidRDefault="004E5836" w:rsidP="00337A38">
            <w:pPr>
              <w:spacing w:after="0"/>
              <w:jc w:val="right"/>
              <w:rPr>
                <w:rFonts w:ascii="Georgia" w:eastAsia="Times New Roman" w:hAnsi="Georgia" w:cs="Calibri"/>
                <w:color w:val="000000" w:themeColor="text1"/>
                <w:sz w:val="20"/>
                <w:szCs w:val="20"/>
                <w:lang w:val="en-US"/>
              </w:rPr>
            </w:pPr>
            <w:r w:rsidRPr="00A41FA0">
              <w:rPr>
                <w:rFonts w:ascii="Georgia" w:eastAsia="Times New Roman" w:hAnsi="Georgia" w:cs="Calibri"/>
                <w:color w:val="000000" w:themeColor="text1"/>
                <w:sz w:val="20"/>
                <w:szCs w:val="20"/>
                <w:lang w:val="en-US"/>
              </w:rPr>
              <w:t xml:space="preserve">     69.37 </w:t>
            </w:r>
          </w:p>
        </w:tc>
        <w:tc>
          <w:tcPr>
            <w:tcW w:w="940" w:type="dxa"/>
            <w:tcBorders>
              <w:top w:val="nil"/>
              <w:left w:val="nil"/>
              <w:bottom w:val="single" w:sz="4" w:space="0" w:color="auto"/>
              <w:right w:val="single" w:sz="4" w:space="0" w:color="auto"/>
            </w:tcBorders>
            <w:shd w:val="clear" w:color="000000" w:fill="FFFFFF"/>
            <w:noWrap/>
            <w:vAlign w:val="center"/>
            <w:hideMark/>
          </w:tcPr>
          <w:p w14:paraId="70736DA1"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xml:space="preserve">   218.46 </w:t>
            </w:r>
          </w:p>
        </w:tc>
        <w:tc>
          <w:tcPr>
            <w:tcW w:w="973" w:type="dxa"/>
            <w:tcBorders>
              <w:top w:val="nil"/>
              <w:left w:val="nil"/>
              <w:bottom w:val="single" w:sz="4" w:space="0" w:color="auto"/>
              <w:right w:val="single" w:sz="4" w:space="0" w:color="auto"/>
            </w:tcBorders>
            <w:shd w:val="clear" w:color="000000" w:fill="FFFFFF"/>
            <w:noWrap/>
            <w:vAlign w:val="center"/>
            <w:hideMark/>
          </w:tcPr>
          <w:p w14:paraId="1741BA5E" w14:textId="77777777" w:rsidR="004E5836" w:rsidRPr="004E5836" w:rsidRDefault="004E5836" w:rsidP="00337A38">
            <w:pPr>
              <w:spacing w:after="0"/>
              <w:jc w:val="right"/>
              <w:rPr>
                <w:rFonts w:ascii="Georgia" w:eastAsia="Times New Roman" w:hAnsi="Georgia" w:cs="Calibri"/>
                <w:sz w:val="20"/>
                <w:szCs w:val="20"/>
                <w:lang w:val="en-US"/>
              </w:rPr>
            </w:pPr>
            <w:r w:rsidRPr="004E5836">
              <w:rPr>
                <w:rFonts w:ascii="Georgia" w:eastAsia="Times New Roman" w:hAnsi="Georgia" w:cs="Calibri"/>
                <w:sz w:val="20"/>
                <w:szCs w:val="20"/>
                <w:lang w:val="en-US"/>
              </w:rPr>
              <w:t xml:space="preserve">     287.83 </w:t>
            </w:r>
          </w:p>
        </w:tc>
      </w:tr>
      <w:tr w:rsidR="004E5836" w:rsidRPr="004E5836" w14:paraId="1F1425D0" w14:textId="77777777" w:rsidTr="00337A38">
        <w:trPr>
          <w:trHeight w:val="300"/>
        </w:trPr>
        <w:tc>
          <w:tcPr>
            <w:tcW w:w="6214" w:type="dxa"/>
            <w:tcBorders>
              <w:top w:val="nil"/>
              <w:left w:val="single" w:sz="4" w:space="0" w:color="auto"/>
              <w:bottom w:val="single" w:sz="4" w:space="0" w:color="auto"/>
              <w:right w:val="single" w:sz="4" w:space="0" w:color="auto"/>
            </w:tcBorders>
            <w:shd w:val="clear" w:color="auto" w:fill="auto"/>
            <w:noWrap/>
            <w:vAlign w:val="center"/>
            <w:hideMark/>
          </w:tcPr>
          <w:p w14:paraId="7F0FBEDC" w14:textId="77777777" w:rsidR="004E5836" w:rsidRPr="004E5836" w:rsidRDefault="004E5836" w:rsidP="00337A38">
            <w:pPr>
              <w:spacing w:after="0"/>
              <w:jc w:val="lef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Avg Indexation for FY22-23</w:t>
            </w:r>
          </w:p>
        </w:tc>
        <w:tc>
          <w:tcPr>
            <w:tcW w:w="940" w:type="dxa"/>
            <w:tcBorders>
              <w:top w:val="nil"/>
              <w:left w:val="nil"/>
              <w:bottom w:val="single" w:sz="4" w:space="0" w:color="auto"/>
              <w:right w:val="single" w:sz="4" w:space="0" w:color="auto"/>
            </w:tcBorders>
            <w:shd w:val="clear" w:color="000000" w:fill="FFFFFF"/>
            <w:noWrap/>
            <w:vAlign w:val="center"/>
            <w:hideMark/>
          </w:tcPr>
          <w:p w14:paraId="1A19F5E2" w14:textId="77777777" w:rsidR="004E5836" w:rsidRPr="00A41FA0" w:rsidRDefault="004E5836" w:rsidP="00337A38">
            <w:pPr>
              <w:spacing w:after="0"/>
              <w:jc w:val="right"/>
              <w:rPr>
                <w:rFonts w:ascii="Georgia" w:eastAsia="Times New Roman" w:hAnsi="Georgia" w:cs="Calibri"/>
                <w:color w:val="000000" w:themeColor="text1"/>
                <w:sz w:val="20"/>
                <w:szCs w:val="20"/>
                <w:lang w:val="en-US"/>
              </w:rPr>
            </w:pPr>
            <w:r w:rsidRPr="00A41FA0">
              <w:rPr>
                <w:rFonts w:ascii="Georgia" w:eastAsia="Times New Roman" w:hAnsi="Georgia" w:cs="Calibri"/>
                <w:color w:val="000000" w:themeColor="text1"/>
                <w:sz w:val="20"/>
                <w:szCs w:val="20"/>
                <w:lang w:val="en-US"/>
              </w:rPr>
              <w:t xml:space="preserve">   152.53 </w:t>
            </w:r>
          </w:p>
        </w:tc>
        <w:tc>
          <w:tcPr>
            <w:tcW w:w="940" w:type="dxa"/>
            <w:tcBorders>
              <w:top w:val="nil"/>
              <w:left w:val="nil"/>
              <w:bottom w:val="single" w:sz="4" w:space="0" w:color="auto"/>
              <w:right w:val="single" w:sz="4" w:space="0" w:color="auto"/>
            </w:tcBorders>
            <w:shd w:val="clear" w:color="000000" w:fill="FFFFFF"/>
            <w:noWrap/>
            <w:vAlign w:val="center"/>
            <w:hideMark/>
          </w:tcPr>
          <w:p w14:paraId="70FAB198"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xml:space="preserve">  377.62 </w:t>
            </w:r>
          </w:p>
        </w:tc>
        <w:tc>
          <w:tcPr>
            <w:tcW w:w="973" w:type="dxa"/>
            <w:tcBorders>
              <w:top w:val="nil"/>
              <w:left w:val="nil"/>
              <w:bottom w:val="single" w:sz="4" w:space="0" w:color="auto"/>
              <w:right w:val="single" w:sz="4" w:space="0" w:color="auto"/>
            </w:tcBorders>
            <w:shd w:val="clear" w:color="000000" w:fill="FFFFFF"/>
            <w:noWrap/>
            <w:vAlign w:val="center"/>
            <w:hideMark/>
          </w:tcPr>
          <w:p w14:paraId="5C7C13E5" w14:textId="77777777" w:rsidR="004E5836" w:rsidRPr="004E5836" w:rsidRDefault="004E5836" w:rsidP="00337A38">
            <w:pPr>
              <w:spacing w:after="0"/>
              <w:jc w:val="righ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 </w:t>
            </w:r>
          </w:p>
        </w:tc>
      </w:tr>
      <w:tr w:rsidR="004E5836" w:rsidRPr="004E5836" w14:paraId="531385B6" w14:textId="77777777" w:rsidTr="00337A38">
        <w:trPr>
          <w:trHeight w:val="300"/>
        </w:trPr>
        <w:tc>
          <w:tcPr>
            <w:tcW w:w="6214" w:type="dxa"/>
            <w:tcBorders>
              <w:top w:val="nil"/>
              <w:left w:val="single" w:sz="4" w:space="0" w:color="auto"/>
              <w:bottom w:val="single" w:sz="4" w:space="0" w:color="auto"/>
              <w:right w:val="single" w:sz="4" w:space="0" w:color="auto"/>
            </w:tcBorders>
            <w:shd w:val="clear" w:color="auto" w:fill="auto"/>
            <w:noWrap/>
            <w:vAlign w:val="center"/>
            <w:hideMark/>
          </w:tcPr>
          <w:p w14:paraId="62FB6C6F" w14:textId="77777777" w:rsidR="004E5836" w:rsidRPr="004E5836" w:rsidRDefault="004E5836" w:rsidP="00337A38">
            <w:pPr>
              <w:spacing w:after="0"/>
              <w:jc w:val="left"/>
              <w:rPr>
                <w:rFonts w:ascii="Georgia" w:eastAsia="Times New Roman" w:hAnsi="Georgia" w:cs="Calibri"/>
                <w:color w:val="000000"/>
                <w:sz w:val="20"/>
                <w:szCs w:val="20"/>
                <w:lang w:val="en-US"/>
              </w:rPr>
            </w:pPr>
            <w:r w:rsidRPr="004E5836">
              <w:rPr>
                <w:rFonts w:ascii="Georgia" w:eastAsia="Times New Roman" w:hAnsi="Georgia" w:cs="Calibri"/>
                <w:color w:val="000000"/>
                <w:sz w:val="20"/>
                <w:szCs w:val="20"/>
                <w:lang w:val="en-US"/>
              </w:rPr>
              <w:t>Avg Indexation n-1 (Index * Wt.)</w:t>
            </w:r>
          </w:p>
        </w:tc>
        <w:tc>
          <w:tcPr>
            <w:tcW w:w="940" w:type="dxa"/>
            <w:tcBorders>
              <w:top w:val="nil"/>
              <w:left w:val="nil"/>
              <w:bottom w:val="single" w:sz="4" w:space="0" w:color="auto"/>
              <w:right w:val="single" w:sz="4" w:space="0" w:color="auto"/>
            </w:tcBorders>
            <w:shd w:val="clear" w:color="000000" w:fill="FFFFFF"/>
            <w:noWrap/>
            <w:vAlign w:val="center"/>
            <w:hideMark/>
          </w:tcPr>
          <w:p w14:paraId="627BD04A" w14:textId="77777777" w:rsidR="004E5836" w:rsidRPr="00A41FA0" w:rsidRDefault="004E5836" w:rsidP="00337A38">
            <w:pPr>
              <w:spacing w:after="0"/>
              <w:jc w:val="right"/>
              <w:rPr>
                <w:rFonts w:ascii="Georgia" w:eastAsia="Times New Roman" w:hAnsi="Georgia" w:cs="Calibri"/>
                <w:color w:val="000000" w:themeColor="text1"/>
                <w:sz w:val="20"/>
                <w:szCs w:val="20"/>
                <w:lang w:val="en-US"/>
              </w:rPr>
            </w:pPr>
            <w:r w:rsidRPr="00A41FA0">
              <w:rPr>
                <w:rFonts w:ascii="Georgia" w:eastAsia="Times New Roman" w:hAnsi="Georgia" w:cs="Calibri"/>
                <w:color w:val="000000" w:themeColor="text1"/>
                <w:sz w:val="20"/>
                <w:szCs w:val="20"/>
                <w:lang w:val="en-US"/>
              </w:rPr>
              <w:t xml:space="preserve">     68.64 </w:t>
            </w:r>
          </w:p>
        </w:tc>
        <w:tc>
          <w:tcPr>
            <w:tcW w:w="940" w:type="dxa"/>
            <w:tcBorders>
              <w:top w:val="nil"/>
              <w:left w:val="nil"/>
              <w:bottom w:val="single" w:sz="4" w:space="0" w:color="auto"/>
              <w:right w:val="single" w:sz="4" w:space="0" w:color="auto"/>
            </w:tcBorders>
            <w:shd w:val="clear" w:color="000000" w:fill="FFFFFF"/>
            <w:noWrap/>
            <w:vAlign w:val="center"/>
            <w:hideMark/>
          </w:tcPr>
          <w:p w14:paraId="42F28B49" w14:textId="77777777" w:rsidR="004E5836" w:rsidRPr="004E5836" w:rsidRDefault="004E5836" w:rsidP="00337A38">
            <w:pPr>
              <w:spacing w:after="0"/>
              <w:jc w:val="right"/>
              <w:rPr>
                <w:rFonts w:ascii="Georgia" w:eastAsia="Times New Roman" w:hAnsi="Georgia" w:cs="Calibri"/>
                <w:sz w:val="20"/>
                <w:szCs w:val="20"/>
                <w:lang w:val="en-US"/>
              </w:rPr>
            </w:pPr>
            <w:r w:rsidRPr="004E5836">
              <w:rPr>
                <w:rFonts w:ascii="Georgia" w:eastAsia="Times New Roman" w:hAnsi="Georgia" w:cs="Calibri"/>
                <w:sz w:val="20"/>
                <w:szCs w:val="20"/>
                <w:lang w:val="en-US"/>
              </w:rPr>
              <w:t xml:space="preserve">  207.69 </w:t>
            </w:r>
          </w:p>
        </w:tc>
        <w:tc>
          <w:tcPr>
            <w:tcW w:w="973" w:type="dxa"/>
            <w:tcBorders>
              <w:top w:val="nil"/>
              <w:left w:val="nil"/>
              <w:bottom w:val="single" w:sz="4" w:space="0" w:color="auto"/>
              <w:right w:val="single" w:sz="4" w:space="0" w:color="auto"/>
            </w:tcBorders>
            <w:shd w:val="clear" w:color="000000" w:fill="FFFFFF"/>
            <w:noWrap/>
            <w:vAlign w:val="center"/>
            <w:hideMark/>
          </w:tcPr>
          <w:p w14:paraId="6DD658A4" w14:textId="77777777" w:rsidR="004E5836" w:rsidRPr="004E5836" w:rsidRDefault="004E5836" w:rsidP="00337A38">
            <w:pPr>
              <w:spacing w:after="0"/>
              <w:jc w:val="right"/>
              <w:rPr>
                <w:rFonts w:ascii="Georgia" w:eastAsia="Times New Roman" w:hAnsi="Georgia" w:cs="Calibri"/>
                <w:sz w:val="20"/>
                <w:szCs w:val="20"/>
                <w:lang w:val="en-US"/>
              </w:rPr>
            </w:pPr>
            <w:r w:rsidRPr="004E5836">
              <w:rPr>
                <w:rFonts w:ascii="Georgia" w:eastAsia="Times New Roman" w:hAnsi="Georgia" w:cs="Calibri"/>
                <w:sz w:val="20"/>
                <w:szCs w:val="20"/>
                <w:lang w:val="en-US"/>
              </w:rPr>
              <w:t xml:space="preserve">     276.33 </w:t>
            </w:r>
          </w:p>
        </w:tc>
      </w:tr>
      <w:tr w:rsidR="004E5836" w:rsidRPr="004E5836" w14:paraId="0FF1C07B" w14:textId="77777777" w:rsidTr="00337A38">
        <w:trPr>
          <w:trHeight w:val="300"/>
        </w:trPr>
        <w:tc>
          <w:tcPr>
            <w:tcW w:w="6214" w:type="dxa"/>
            <w:tcBorders>
              <w:top w:val="nil"/>
              <w:left w:val="single" w:sz="4" w:space="0" w:color="auto"/>
              <w:bottom w:val="single" w:sz="4" w:space="0" w:color="auto"/>
              <w:right w:val="single" w:sz="4" w:space="0" w:color="auto"/>
            </w:tcBorders>
            <w:shd w:val="clear" w:color="auto" w:fill="auto"/>
            <w:noWrap/>
            <w:vAlign w:val="center"/>
            <w:hideMark/>
          </w:tcPr>
          <w:p w14:paraId="2EFD73F4" w14:textId="77777777" w:rsidR="004E5836" w:rsidRPr="004E5836" w:rsidRDefault="004E5836" w:rsidP="00337A38">
            <w:pPr>
              <w:spacing w:after="0"/>
              <w:jc w:val="left"/>
              <w:rPr>
                <w:rFonts w:ascii="Georgia" w:eastAsia="Times New Roman" w:hAnsi="Georgia" w:cs="Calibri"/>
                <w:b/>
                <w:bCs/>
                <w:color w:val="000000"/>
                <w:sz w:val="20"/>
                <w:szCs w:val="20"/>
                <w:lang w:val="en-US"/>
              </w:rPr>
            </w:pPr>
            <w:r w:rsidRPr="004E5836">
              <w:rPr>
                <w:rFonts w:ascii="Georgia" w:eastAsia="Times New Roman" w:hAnsi="Georgia" w:cs="Calibri"/>
                <w:b/>
                <w:bCs/>
                <w:color w:val="000000"/>
                <w:sz w:val="20"/>
                <w:szCs w:val="20"/>
                <w:lang w:val="en-US"/>
              </w:rPr>
              <w:t>Combined Inflation for FY 2023-24 (Indxn/Indxn-1)</w:t>
            </w:r>
          </w:p>
        </w:tc>
        <w:tc>
          <w:tcPr>
            <w:tcW w:w="940" w:type="dxa"/>
            <w:tcBorders>
              <w:top w:val="nil"/>
              <w:left w:val="nil"/>
              <w:bottom w:val="single" w:sz="4" w:space="0" w:color="auto"/>
              <w:right w:val="single" w:sz="4" w:space="0" w:color="auto"/>
            </w:tcBorders>
            <w:shd w:val="clear" w:color="000000" w:fill="FF0000"/>
            <w:noWrap/>
            <w:vAlign w:val="center"/>
            <w:hideMark/>
          </w:tcPr>
          <w:p w14:paraId="4C563381" w14:textId="77777777" w:rsidR="004E5836" w:rsidRPr="00A41FA0" w:rsidRDefault="004E5836" w:rsidP="00337A38">
            <w:pPr>
              <w:spacing w:after="0"/>
              <w:jc w:val="right"/>
              <w:rPr>
                <w:rFonts w:ascii="Georgia" w:eastAsia="Times New Roman" w:hAnsi="Georgia" w:cs="Calibri"/>
                <w:b/>
                <w:bCs/>
                <w:color w:val="000000" w:themeColor="text1"/>
                <w:sz w:val="20"/>
                <w:szCs w:val="20"/>
                <w:lang w:val="en-US"/>
              </w:rPr>
            </w:pPr>
            <w:r w:rsidRPr="00A41FA0">
              <w:rPr>
                <w:rFonts w:ascii="Georgia" w:eastAsia="Times New Roman" w:hAnsi="Georgia" w:cs="Calibri"/>
                <w:b/>
                <w:bCs/>
                <w:color w:val="FFFFFF" w:themeColor="background1"/>
                <w:sz w:val="20"/>
                <w:szCs w:val="20"/>
                <w:lang w:val="en-US"/>
              </w:rPr>
              <w:t>4.16%</w:t>
            </w:r>
          </w:p>
        </w:tc>
        <w:tc>
          <w:tcPr>
            <w:tcW w:w="940" w:type="dxa"/>
            <w:tcBorders>
              <w:top w:val="nil"/>
              <w:left w:val="nil"/>
              <w:bottom w:val="single" w:sz="4" w:space="0" w:color="auto"/>
              <w:right w:val="single" w:sz="4" w:space="0" w:color="auto"/>
            </w:tcBorders>
            <w:shd w:val="clear" w:color="000000" w:fill="FFFFFF"/>
            <w:noWrap/>
            <w:vAlign w:val="center"/>
            <w:hideMark/>
          </w:tcPr>
          <w:p w14:paraId="2202A9DE" w14:textId="77777777" w:rsidR="004E5836" w:rsidRPr="004E5836" w:rsidRDefault="004E5836" w:rsidP="00337A38">
            <w:pPr>
              <w:spacing w:after="0"/>
              <w:jc w:val="left"/>
              <w:rPr>
                <w:rFonts w:ascii="Georgia" w:eastAsia="Times New Roman" w:hAnsi="Georgia" w:cs="Calibri"/>
                <w:b/>
                <w:bCs/>
                <w:sz w:val="20"/>
                <w:szCs w:val="20"/>
                <w:lang w:val="en-US"/>
              </w:rPr>
            </w:pPr>
            <w:r w:rsidRPr="004E5836">
              <w:rPr>
                <w:rFonts w:ascii="Georgia" w:eastAsia="Times New Roman" w:hAnsi="Georgia" w:cs="Calibri"/>
                <w:b/>
                <w:bCs/>
                <w:sz w:val="20"/>
                <w:szCs w:val="20"/>
                <w:lang w:val="en-US"/>
              </w:rPr>
              <w:t> </w:t>
            </w:r>
          </w:p>
        </w:tc>
        <w:tc>
          <w:tcPr>
            <w:tcW w:w="973" w:type="dxa"/>
            <w:tcBorders>
              <w:top w:val="nil"/>
              <w:left w:val="nil"/>
              <w:bottom w:val="single" w:sz="4" w:space="0" w:color="auto"/>
              <w:right w:val="single" w:sz="4" w:space="0" w:color="auto"/>
            </w:tcBorders>
            <w:shd w:val="clear" w:color="000000" w:fill="FFFFFF"/>
            <w:noWrap/>
            <w:vAlign w:val="center"/>
            <w:hideMark/>
          </w:tcPr>
          <w:p w14:paraId="5B3B607F" w14:textId="77777777" w:rsidR="004E5836" w:rsidRPr="004E5836" w:rsidRDefault="004E5836" w:rsidP="00337A38">
            <w:pPr>
              <w:spacing w:after="0"/>
              <w:jc w:val="left"/>
              <w:rPr>
                <w:rFonts w:ascii="Georgia" w:eastAsia="Times New Roman" w:hAnsi="Georgia" w:cs="Calibri"/>
                <w:b/>
                <w:bCs/>
                <w:sz w:val="20"/>
                <w:szCs w:val="20"/>
                <w:lang w:val="en-US"/>
              </w:rPr>
            </w:pPr>
            <w:r w:rsidRPr="004E5836">
              <w:rPr>
                <w:rFonts w:ascii="Georgia" w:eastAsia="Times New Roman" w:hAnsi="Georgia" w:cs="Calibri"/>
                <w:b/>
                <w:bCs/>
                <w:sz w:val="20"/>
                <w:szCs w:val="20"/>
                <w:lang w:val="en-US"/>
              </w:rPr>
              <w:t> </w:t>
            </w:r>
          </w:p>
        </w:tc>
      </w:tr>
      <w:tr w:rsidR="004E5836" w:rsidRPr="004E5836" w14:paraId="548EE752" w14:textId="77777777" w:rsidTr="00337A38">
        <w:trPr>
          <w:trHeight w:val="300"/>
        </w:trPr>
        <w:tc>
          <w:tcPr>
            <w:tcW w:w="6214" w:type="dxa"/>
            <w:tcBorders>
              <w:top w:val="nil"/>
              <w:left w:val="single" w:sz="4" w:space="0" w:color="auto"/>
              <w:bottom w:val="single" w:sz="4" w:space="0" w:color="auto"/>
              <w:right w:val="single" w:sz="4" w:space="0" w:color="auto"/>
            </w:tcBorders>
            <w:shd w:val="clear" w:color="auto" w:fill="auto"/>
            <w:noWrap/>
            <w:vAlign w:val="center"/>
            <w:hideMark/>
          </w:tcPr>
          <w:p w14:paraId="4871E814" w14:textId="77777777" w:rsidR="004E5836" w:rsidRPr="004E5836" w:rsidRDefault="004E5836" w:rsidP="00337A38">
            <w:pPr>
              <w:spacing w:after="0"/>
              <w:jc w:val="left"/>
              <w:rPr>
                <w:rFonts w:ascii="Georgia" w:eastAsia="Times New Roman" w:hAnsi="Georgia" w:cs="Calibri"/>
                <w:b/>
                <w:bCs/>
                <w:color w:val="000000"/>
                <w:sz w:val="20"/>
                <w:szCs w:val="20"/>
                <w:lang w:val="en-US"/>
              </w:rPr>
            </w:pPr>
            <w:r w:rsidRPr="004E5836">
              <w:rPr>
                <w:rFonts w:ascii="Georgia" w:eastAsia="Times New Roman" w:hAnsi="Georgia" w:cs="Calibri"/>
                <w:b/>
                <w:bCs/>
                <w:color w:val="000000"/>
                <w:sz w:val="20"/>
                <w:szCs w:val="20"/>
                <w:lang w:val="en-US"/>
              </w:rPr>
              <w:t>Combined Inflation for FY 2024-25 (Indxn/Indxn-1)</w:t>
            </w:r>
          </w:p>
        </w:tc>
        <w:tc>
          <w:tcPr>
            <w:tcW w:w="940" w:type="dxa"/>
            <w:tcBorders>
              <w:top w:val="nil"/>
              <w:left w:val="nil"/>
              <w:bottom w:val="single" w:sz="4" w:space="0" w:color="auto"/>
              <w:right w:val="single" w:sz="4" w:space="0" w:color="auto"/>
            </w:tcBorders>
            <w:shd w:val="clear" w:color="000000" w:fill="FFFFFF"/>
            <w:noWrap/>
            <w:vAlign w:val="center"/>
            <w:hideMark/>
          </w:tcPr>
          <w:p w14:paraId="54E12659" w14:textId="77777777" w:rsidR="004E5836" w:rsidRPr="00A41FA0" w:rsidRDefault="004E5836" w:rsidP="00337A38">
            <w:pPr>
              <w:spacing w:after="0"/>
              <w:jc w:val="right"/>
              <w:rPr>
                <w:rFonts w:ascii="Georgia" w:eastAsia="Times New Roman" w:hAnsi="Georgia" w:cs="Calibri"/>
                <w:b/>
                <w:bCs/>
                <w:color w:val="000000" w:themeColor="text1"/>
                <w:sz w:val="20"/>
                <w:szCs w:val="20"/>
                <w:lang w:val="en-US"/>
              </w:rPr>
            </w:pPr>
            <w:r w:rsidRPr="00A41FA0">
              <w:rPr>
                <w:rFonts w:ascii="Georgia" w:eastAsia="Times New Roman" w:hAnsi="Georgia" w:cs="Calibri"/>
                <w:b/>
                <w:bCs/>
                <w:color w:val="000000" w:themeColor="text1"/>
                <w:sz w:val="20"/>
                <w:szCs w:val="20"/>
                <w:lang w:val="en-US"/>
              </w:rPr>
              <w:t>2.00%</w:t>
            </w:r>
          </w:p>
        </w:tc>
        <w:tc>
          <w:tcPr>
            <w:tcW w:w="940" w:type="dxa"/>
            <w:tcBorders>
              <w:top w:val="nil"/>
              <w:left w:val="nil"/>
              <w:bottom w:val="single" w:sz="4" w:space="0" w:color="auto"/>
              <w:right w:val="single" w:sz="4" w:space="0" w:color="auto"/>
            </w:tcBorders>
            <w:shd w:val="clear" w:color="auto" w:fill="auto"/>
            <w:noWrap/>
            <w:vAlign w:val="bottom"/>
            <w:hideMark/>
          </w:tcPr>
          <w:p w14:paraId="5C89116D" w14:textId="77777777" w:rsidR="004E5836" w:rsidRPr="004E5836" w:rsidRDefault="004E5836" w:rsidP="00337A38">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w:t>
            </w:r>
          </w:p>
        </w:tc>
        <w:tc>
          <w:tcPr>
            <w:tcW w:w="973" w:type="dxa"/>
            <w:tcBorders>
              <w:top w:val="nil"/>
              <w:left w:val="nil"/>
              <w:bottom w:val="single" w:sz="4" w:space="0" w:color="auto"/>
              <w:right w:val="single" w:sz="4" w:space="0" w:color="auto"/>
            </w:tcBorders>
            <w:shd w:val="clear" w:color="auto" w:fill="auto"/>
            <w:noWrap/>
            <w:vAlign w:val="bottom"/>
            <w:hideMark/>
          </w:tcPr>
          <w:p w14:paraId="116E6E6C" w14:textId="77777777" w:rsidR="004E5836" w:rsidRPr="004E5836" w:rsidRDefault="004E5836" w:rsidP="00337A38">
            <w:pPr>
              <w:spacing w:after="0"/>
              <w:jc w:val="left"/>
              <w:rPr>
                <w:rFonts w:ascii="Georgia" w:eastAsia="Times New Roman" w:hAnsi="Georgia" w:cs="Calibri"/>
                <w:color w:val="000000"/>
                <w:lang w:val="en-US"/>
              </w:rPr>
            </w:pPr>
            <w:r w:rsidRPr="004E5836">
              <w:rPr>
                <w:rFonts w:ascii="Georgia" w:eastAsia="Times New Roman" w:hAnsi="Georgia" w:cs="Calibri"/>
                <w:color w:val="000000"/>
                <w:lang w:val="en-US"/>
              </w:rPr>
              <w:t> </w:t>
            </w:r>
          </w:p>
        </w:tc>
      </w:tr>
    </w:tbl>
    <w:p w14:paraId="7B2825A4" w14:textId="77777777" w:rsidR="00A10146" w:rsidRDefault="00A10146" w:rsidP="00B428A2">
      <w:pPr>
        <w:tabs>
          <w:tab w:val="left" w:pos="0"/>
        </w:tabs>
        <w:spacing w:beforeLines="120" w:before="288" w:afterLines="120" w:after="288"/>
        <w:jc w:val="left"/>
        <w:rPr>
          <w:rFonts w:ascii="Bookman Old Style" w:hAnsi="Bookman Old Style"/>
        </w:rPr>
      </w:pPr>
    </w:p>
    <w:p w14:paraId="2C6FE30D" w14:textId="77777777" w:rsidR="004E5836" w:rsidRDefault="004E5836" w:rsidP="00B428A2">
      <w:pPr>
        <w:tabs>
          <w:tab w:val="left" w:pos="0"/>
        </w:tabs>
        <w:spacing w:beforeLines="120" w:before="288" w:afterLines="120" w:after="288"/>
        <w:jc w:val="left"/>
        <w:rPr>
          <w:rFonts w:ascii="Bookman Old Style" w:hAnsi="Bookman Old Style"/>
        </w:rPr>
      </w:pPr>
    </w:p>
    <w:p w14:paraId="417CE9B2" w14:textId="77777777" w:rsidR="004E5836" w:rsidRPr="00045007" w:rsidRDefault="004E5836" w:rsidP="00B428A2">
      <w:pPr>
        <w:tabs>
          <w:tab w:val="left" w:pos="0"/>
        </w:tabs>
        <w:spacing w:beforeLines="120" w:before="288" w:afterLines="120" w:after="288"/>
        <w:jc w:val="left"/>
        <w:rPr>
          <w:rFonts w:ascii="Bookman Old Style" w:hAnsi="Bookman Old Style"/>
        </w:rPr>
      </w:pPr>
    </w:p>
    <w:p w14:paraId="17126E63" w14:textId="77777777" w:rsidR="00A41FA0" w:rsidRDefault="00A41FA0" w:rsidP="00A41FA0">
      <w:pPr>
        <w:pStyle w:val="ListParagraph"/>
        <w:tabs>
          <w:tab w:val="left" w:pos="0"/>
        </w:tabs>
        <w:spacing w:beforeLines="120" w:before="288" w:afterLines="120" w:after="288" w:line="276" w:lineRule="auto"/>
        <w:ind w:left="851"/>
        <w:contextualSpacing w:val="0"/>
        <w:jc w:val="left"/>
        <w:rPr>
          <w:rFonts w:ascii="Bookman Old Style" w:hAnsi="Bookman Old Style"/>
          <w:b/>
        </w:rPr>
      </w:pPr>
    </w:p>
    <w:p w14:paraId="3C20BD50" w14:textId="77777777" w:rsidR="00A41FA0" w:rsidRDefault="00A41FA0" w:rsidP="00A41FA0">
      <w:pPr>
        <w:pStyle w:val="ListParagraph"/>
        <w:tabs>
          <w:tab w:val="left" w:pos="0"/>
        </w:tabs>
        <w:spacing w:beforeLines="120" w:before="288" w:afterLines="120" w:after="288" w:line="276" w:lineRule="auto"/>
        <w:ind w:left="851"/>
        <w:contextualSpacing w:val="0"/>
        <w:jc w:val="left"/>
        <w:rPr>
          <w:rFonts w:ascii="Bookman Old Style" w:hAnsi="Bookman Old Style"/>
          <w:b/>
        </w:rPr>
      </w:pPr>
    </w:p>
    <w:p w14:paraId="4F0B8658" w14:textId="77777777" w:rsidR="00A41FA0" w:rsidRDefault="00A41FA0" w:rsidP="00A41FA0">
      <w:pPr>
        <w:tabs>
          <w:tab w:val="left" w:pos="0"/>
        </w:tabs>
        <w:spacing w:beforeLines="120" w:before="288" w:afterLines="120" w:after="288" w:line="276" w:lineRule="auto"/>
        <w:ind w:left="284"/>
        <w:jc w:val="left"/>
        <w:rPr>
          <w:rFonts w:ascii="Bookman Old Style" w:hAnsi="Bookman Old Style"/>
          <w:b/>
        </w:rPr>
      </w:pPr>
    </w:p>
    <w:p w14:paraId="1BD9C317" w14:textId="77777777" w:rsidR="00A41FA0" w:rsidRDefault="00A41FA0" w:rsidP="00A41FA0">
      <w:pPr>
        <w:tabs>
          <w:tab w:val="left" w:pos="0"/>
        </w:tabs>
        <w:spacing w:beforeLines="120" w:before="288" w:afterLines="120" w:after="288" w:line="276" w:lineRule="auto"/>
        <w:ind w:left="284"/>
        <w:jc w:val="left"/>
        <w:rPr>
          <w:rFonts w:ascii="Bookman Old Style" w:hAnsi="Bookman Old Style"/>
          <w:b/>
        </w:rPr>
      </w:pPr>
    </w:p>
    <w:p w14:paraId="77B54F50" w14:textId="77777777" w:rsidR="00A41FA0" w:rsidRPr="00A41FA0" w:rsidRDefault="00A41FA0" w:rsidP="00A41FA0">
      <w:pPr>
        <w:tabs>
          <w:tab w:val="left" w:pos="0"/>
        </w:tabs>
        <w:spacing w:beforeLines="120" w:before="288" w:afterLines="120" w:after="288" w:line="276" w:lineRule="auto"/>
        <w:ind w:left="284"/>
        <w:jc w:val="left"/>
        <w:rPr>
          <w:rFonts w:ascii="Bookman Old Style" w:hAnsi="Bookman Old Style"/>
          <w:b/>
        </w:rPr>
      </w:pPr>
    </w:p>
    <w:p w14:paraId="4170914F" w14:textId="77777777" w:rsidR="00CA2BFE" w:rsidRPr="00161AE3"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161AE3">
        <w:rPr>
          <w:rFonts w:ascii="Bookman Old Style" w:hAnsi="Bookman Old Style"/>
          <w:b/>
        </w:rPr>
        <w:t>As per para 4.9.8 the Petitioner has projected capital expenditure of Rs.2582.43 Cr and transfer to GFA as Rs.2454.04 Cr. In this regard the Petitioner is directed to provide details of the same.</w:t>
      </w:r>
    </w:p>
    <w:p w14:paraId="0EDF97BE" w14:textId="614AFD9E" w:rsidR="00CA2BFE" w:rsidRPr="00EF0AC0" w:rsidRDefault="00CA2BFE" w:rsidP="00C22FB4">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 xml:space="preserve">Reply – </w:t>
      </w:r>
      <w:bookmarkStart w:id="6" w:name="_bookmark94"/>
      <w:bookmarkEnd w:id="6"/>
      <w:r w:rsidRPr="00EF0AC0">
        <w:rPr>
          <w:rFonts w:ascii="Bookman Old Style" w:hAnsi="Bookman Old Style"/>
        </w:rPr>
        <w:t>JBVNL has estimated ca</w:t>
      </w:r>
      <w:r w:rsidR="00FE767E" w:rsidRPr="00EF0AC0">
        <w:rPr>
          <w:rFonts w:ascii="Bookman Old Style" w:hAnsi="Bookman Old Style"/>
        </w:rPr>
        <w:t>pital expenditure for FY 2025-26</w:t>
      </w:r>
      <w:r w:rsidR="002C0CB0" w:rsidRPr="00EF0AC0">
        <w:rPr>
          <w:rFonts w:ascii="Bookman Old Style" w:hAnsi="Bookman Old Style"/>
        </w:rPr>
        <w:t xml:space="preserve"> as Rs. 2544.12 Cr. (in table 4.9</w:t>
      </w:r>
      <w:r w:rsidRPr="00EF0AC0">
        <w:rPr>
          <w:rFonts w:ascii="Bookman Old Style" w:hAnsi="Bookman Old Style"/>
        </w:rPr>
        <w:t xml:space="preserve"> of the petition) and co</w:t>
      </w:r>
      <w:r w:rsidR="002C0CB0" w:rsidRPr="00EF0AC0">
        <w:rPr>
          <w:rFonts w:ascii="Bookman Old Style" w:hAnsi="Bookman Old Style"/>
        </w:rPr>
        <w:t>nsumer contribution as Rs. 38.31 Cr. (in table 4.11</w:t>
      </w:r>
      <w:r w:rsidRPr="00EF0AC0">
        <w:rPr>
          <w:rFonts w:ascii="Bookman Old Style" w:hAnsi="Bookman Old Style"/>
        </w:rPr>
        <w:t xml:space="preserve"> of the petition). </w:t>
      </w:r>
    </w:p>
    <w:p w14:paraId="32CD0E52" w14:textId="600DB59E" w:rsidR="00CA2BFE" w:rsidRPr="00EF0AC0" w:rsidRDefault="00CA2BFE" w:rsidP="00C22FB4">
      <w:pPr>
        <w:tabs>
          <w:tab w:val="left" w:pos="0"/>
        </w:tabs>
        <w:spacing w:beforeLines="120" w:before="288" w:afterLines="120" w:after="288" w:line="276" w:lineRule="auto"/>
        <w:jc w:val="left"/>
        <w:rPr>
          <w:rFonts w:ascii="Bookman Old Style" w:hAnsi="Bookman Old Style"/>
        </w:rPr>
      </w:pPr>
      <w:r w:rsidRPr="00EF0AC0">
        <w:rPr>
          <w:rFonts w:ascii="Bookman Old Style" w:hAnsi="Bookman Old Style"/>
        </w:rPr>
        <w:t>Considering the above two, the total G</w:t>
      </w:r>
      <w:r w:rsidR="002C0CB0" w:rsidRPr="00EF0AC0">
        <w:rPr>
          <w:rFonts w:ascii="Bookman Old Style" w:hAnsi="Bookman Old Style"/>
        </w:rPr>
        <w:t>FA for FY 20</w:t>
      </w:r>
      <w:r w:rsidR="00A66E35" w:rsidRPr="00EF0AC0">
        <w:rPr>
          <w:rFonts w:ascii="Bookman Old Style" w:hAnsi="Bookman Old Style"/>
        </w:rPr>
        <w:t xml:space="preserve">25-26 </w:t>
      </w:r>
      <w:r w:rsidR="002C0CB0" w:rsidRPr="00EF0AC0">
        <w:rPr>
          <w:rFonts w:ascii="Bookman Old Style" w:hAnsi="Bookman Old Style"/>
        </w:rPr>
        <w:t xml:space="preserve">is Rs. </w:t>
      </w:r>
      <w:r w:rsidR="00A66E35" w:rsidRPr="00EF0AC0">
        <w:rPr>
          <w:rFonts w:ascii="Bookman Old Style" w:hAnsi="Bookman Old Style"/>
        </w:rPr>
        <w:t>2582.43</w:t>
      </w:r>
      <w:r w:rsidRPr="00EF0AC0">
        <w:rPr>
          <w:rFonts w:ascii="Bookman Old Style" w:hAnsi="Bookman Old Style"/>
        </w:rPr>
        <w:t xml:space="preserve"> Cr. Considering the opening CWIP for FY 20</w:t>
      </w:r>
      <w:r w:rsidR="002C0CB0" w:rsidRPr="00EF0AC0">
        <w:rPr>
          <w:rFonts w:ascii="Bookman Old Style" w:hAnsi="Bookman Old Style"/>
        </w:rPr>
        <w:t>25-26</w:t>
      </w:r>
      <w:r w:rsidRPr="00EF0AC0">
        <w:rPr>
          <w:rFonts w:ascii="Bookman Old Style" w:hAnsi="Bookman Old Style"/>
        </w:rPr>
        <w:t xml:space="preserve"> a</w:t>
      </w:r>
      <w:r w:rsidR="002C0CB0" w:rsidRPr="00EF0AC0">
        <w:rPr>
          <w:rFonts w:ascii="Bookman Old Style" w:hAnsi="Bookman Old Style"/>
        </w:rPr>
        <w:t>s the closing CWIP of FY 2024-25</w:t>
      </w:r>
      <w:r w:rsidRPr="00EF0AC0">
        <w:rPr>
          <w:rFonts w:ascii="Bookman Old Style" w:hAnsi="Bookman Old Style"/>
        </w:rPr>
        <w:t xml:space="preserve"> as Rs. </w:t>
      </w:r>
      <w:r w:rsidR="00A66E35" w:rsidRPr="00EF0AC0">
        <w:rPr>
          <w:rFonts w:ascii="Bookman Old Style" w:hAnsi="Bookman Old Style"/>
        </w:rPr>
        <w:t>1223.12</w:t>
      </w:r>
      <w:r w:rsidRPr="00EF0AC0">
        <w:rPr>
          <w:rFonts w:ascii="Bookman Old Style" w:hAnsi="Bookman Old Style"/>
        </w:rPr>
        <w:t xml:space="preserve"> Cr. Thus, proportionate for total tran</w:t>
      </w:r>
      <w:r w:rsidR="00EF0AC0" w:rsidRPr="00EF0AC0">
        <w:rPr>
          <w:rFonts w:ascii="Bookman Old Style" w:hAnsi="Bookman Old Style"/>
        </w:rPr>
        <w:t>sfer of GFA has been taken as 76</w:t>
      </w:r>
      <w:r w:rsidRPr="00EF0AC0">
        <w:rPr>
          <w:rFonts w:ascii="Bookman Old Style" w:hAnsi="Bookman Old Style"/>
        </w:rPr>
        <w:t xml:space="preserve">% of sum of opening CWIP and capex during the year. Thus, total transfer to GFA during the year arrives as Rs. </w:t>
      </w:r>
      <w:r w:rsidR="00B75F4F" w:rsidRPr="00EF0AC0">
        <w:rPr>
          <w:rFonts w:ascii="Bookman Old Style" w:hAnsi="Bookman Old Style"/>
        </w:rPr>
        <w:t>2454.04</w:t>
      </w:r>
      <w:r w:rsidRPr="00EF0AC0">
        <w:rPr>
          <w:rFonts w:ascii="Bookman Old Style" w:hAnsi="Bookman Old Style"/>
        </w:rPr>
        <w:t xml:space="preserve"> Cr. The pro</w:t>
      </w:r>
      <w:r w:rsidR="00EF0AC0" w:rsidRPr="00EF0AC0">
        <w:rPr>
          <w:rFonts w:ascii="Bookman Old Style" w:hAnsi="Bookman Old Style"/>
        </w:rPr>
        <w:t>portionate of 76</w:t>
      </w:r>
      <w:r w:rsidR="00B75F4F" w:rsidRPr="00EF0AC0">
        <w:rPr>
          <w:rFonts w:ascii="Bookman Old Style" w:hAnsi="Bookman Old Style"/>
        </w:rPr>
        <w:t>% for FY 2025-26</w:t>
      </w:r>
      <w:r w:rsidRPr="00EF0AC0">
        <w:rPr>
          <w:rFonts w:ascii="Bookman Old Style" w:hAnsi="Bookman Old Style"/>
        </w:rPr>
        <w:t xml:space="preserve"> has been considered as actu</w:t>
      </w:r>
      <w:r w:rsidR="00B75F4F" w:rsidRPr="00EF0AC0">
        <w:rPr>
          <w:rFonts w:ascii="Bookman Old Style" w:hAnsi="Bookman Old Style"/>
        </w:rPr>
        <w:t>al transfer to GFA in FY 2023-24</w:t>
      </w:r>
      <w:r w:rsidRPr="00EF0AC0">
        <w:rPr>
          <w:rFonts w:ascii="Bookman Old Style" w:hAnsi="Bookman Old Style"/>
        </w:rPr>
        <w:t xml:space="preserve">. The detailed representation is shown in the table mentioned below - </w:t>
      </w:r>
    </w:p>
    <w:tbl>
      <w:tblPr>
        <w:tblW w:w="75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460"/>
        <w:gridCol w:w="1460"/>
        <w:gridCol w:w="1460"/>
      </w:tblGrid>
      <w:tr w:rsidR="00DE580F" w:rsidRPr="00161AE3" w14:paraId="4C07AEFE" w14:textId="5C33B029" w:rsidTr="00D562C2">
        <w:trPr>
          <w:trHeight w:val="290"/>
        </w:trPr>
        <w:tc>
          <w:tcPr>
            <w:tcW w:w="3140" w:type="dxa"/>
            <w:shd w:val="clear" w:color="000000" w:fill="C00000"/>
            <w:noWrap/>
            <w:vAlign w:val="center"/>
            <w:hideMark/>
          </w:tcPr>
          <w:p w14:paraId="7FAB1F66"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 xml:space="preserve">Particulars </w:t>
            </w:r>
          </w:p>
        </w:tc>
        <w:tc>
          <w:tcPr>
            <w:tcW w:w="1460" w:type="dxa"/>
            <w:shd w:val="clear" w:color="000000" w:fill="C00000"/>
            <w:noWrap/>
            <w:vAlign w:val="center"/>
            <w:hideMark/>
          </w:tcPr>
          <w:p w14:paraId="5CAAE38D"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FY 2023-24</w:t>
            </w:r>
          </w:p>
        </w:tc>
        <w:tc>
          <w:tcPr>
            <w:tcW w:w="1460" w:type="dxa"/>
            <w:shd w:val="clear" w:color="000000" w:fill="C00000"/>
            <w:noWrap/>
            <w:vAlign w:val="center"/>
            <w:hideMark/>
          </w:tcPr>
          <w:p w14:paraId="22E87CC7"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FY 2024-25</w:t>
            </w:r>
          </w:p>
        </w:tc>
        <w:tc>
          <w:tcPr>
            <w:tcW w:w="1460" w:type="dxa"/>
            <w:shd w:val="clear" w:color="000000" w:fill="C00000"/>
          </w:tcPr>
          <w:p w14:paraId="45FA0EE1" w14:textId="254D3F74" w:rsidR="00DE580F" w:rsidRPr="00161AE3" w:rsidRDefault="00DE580F" w:rsidP="00C22FB4">
            <w:pPr>
              <w:tabs>
                <w:tab w:val="left" w:pos="0"/>
              </w:tabs>
              <w:spacing w:after="0"/>
              <w:jc w:val="left"/>
              <w:rPr>
                <w:rFonts w:ascii="Bookman Old Style" w:hAnsi="Bookman Old Style"/>
              </w:rPr>
            </w:pPr>
            <w:r>
              <w:rPr>
                <w:rFonts w:ascii="Bookman Old Style" w:hAnsi="Bookman Old Style"/>
              </w:rPr>
              <w:t>FY 2025-26</w:t>
            </w:r>
          </w:p>
        </w:tc>
      </w:tr>
      <w:tr w:rsidR="00DE580F" w:rsidRPr="00161AE3" w14:paraId="341A81E5" w14:textId="25199C7D" w:rsidTr="00D562C2">
        <w:trPr>
          <w:trHeight w:val="780"/>
        </w:trPr>
        <w:tc>
          <w:tcPr>
            <w:tcW w:w="3140" w:type="dxa"/>
            <w:shd w:val="clear" w:color="000000" w:fill="C00000"/>
            <w:noWrap/>
            <w:vAlign w:val="center"/>
            <w:hideMark/>
          </w:tcPr>
          <w:p w14:paraId="5DD111CD"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 xml:space="preserve"> CWIP </w:t>
            </w:r>
          </w:p>
        </w:tc>
        <w:tc>
          <w:tcPr>
            <w:tcW w:w="1460" w:type="dxa"/>
            <w:shd w:val="clear" w:color="000000" w:fill="C00000"/>
            <w:vAlign w:val="center"/>
            <w:hideMark/>
          </w:tcPr>
          <w:p w14:paraId="23D62B87" w14:textId="73303873" w:rsidR="00DE580F" w:rsidRPr="00161AE3" w:rsidRDefault="00DE580F" w:rsidP="00DE580F">
            <w:pPr>
              <w:tabs>
                <w:tab w:val="left" w:pos="0"/>
              </w:tabs>
              <w:spacing w:after="0"/>
              <w:jc w:val="left"/>
              <w:rPr>
                <w:rFonts w:ascii="Bookman Old Style" w:hAnsi="Bookman Old Style"/>
              </w:rPr>
            </w:pPr>
            <w:r w:rsidRPr="00161AE3">
              <w:rPr>
                <w:rFonts w:ascii="Bookman Old Style" w:hAnsi="Bookman Old Style"/>
              </w:rPr>
              <w:t xml:space="preserve"> </w:t>
            </w:r>
            <w:r>
              <w:rPr>
                <w:rFonts w:ascii="Bookman Old Style" w:hAnsi="Bookman Old Style"/>
              </w:rPr>
              <w:t>True-Up FY 2023-24</w:t>
            </w:r>
          </w:p>
        </w:tc>
        <w:tc>
          <w:tcPr>
            <w:tcW w:w="1460" w:type="dxa"/>
            <w:shd w:val="clear" w:color="000000" w:fill="C00000"/>
            <w:vAlign w:val="center"/>
            <w:hideMark/>
          </w:tcPr>
          <w:p w14:paraId="6A50AD70" w14:textId="10F00D88" w:rsidR="00DE580F" w:rsidRPr="00161AE3" w:rsidRDefault="00DE580F" w:rsidP="00DE580F">
            <w:pPr>
              <w:tabs>
                <w:tab w:val="left" w:pos="0"/>
              </w:tabs>
              <w:spacing w:after="0"/>
              <w:jc w:val="left"/>
              <w:rPr>
                <w:rFonts w:ascii="Bookman Old Style" w:hAnsi="Bookman Old Style"/>
              </w:rPr>
            </w:pPr>
            <w:r w:rsidRPr="00161AE3">
              <w:rPr>
                <w:rFonts w:ascii="Bookman Old Style" w:hAnsi="Bookman Old Style"/>
              </w:rPr>
              <w:t xml:space="preserve"> </w:t>
            </w:r>
            <w:r>
              <w:rPr>
                <w:rFonts w:ascii="Bookman Old Style" w:hAnsi="Bookman Old Style"/>
              </w:rPr>
              <w:t>APR for FY 2024-25</w:t>
            </w:r>
          </w:p>
        </w:tc>
        <w:tc>
          <w:tcPr>
            <w:tcW w:w="1460" w:type="dxa"/>
            <w:shd w:val="clear" w:color="000000" w:fill="C00000"/>
          </w:tcPr>
          <w:p w14:paraId="62953D93" w14:textId="44CB3DD7" w:rsidR="00DE580F" w:rsidRPr="00161AE3" w:rsidRDefault="00DE580F" w:rsidP="00C22FB4">
            <w:pPr>
              <w:tabs>
                <w:tab w:val="left" w:pos="0"/>
              </w:tabs>
              <w:spacing w:after="0"/>
              <w:jc w:val="left"/>
              <w:rPr>
                <w:rFonts w:ascii="Bookman Old Style" w:hAnsi="Bookman Old Style"/>
              </w:rPr>
            </w:pPr>
            <w:r>
              <w:rPr>
                <w:rFonts w:ascii="Bookman Old Style" w:hAnsi="Bookman Old Style"/>
              </w:rPr>
              <w:t>ARR for FY 2025-26</w:t>
            </w:r>
          </w:p>
        </w:tc>
      </w:tr>
      <w:tr w:rsidR="00DE580F" w:rsidRPr="00161AE3" w14:paraId="2FDA7FD1" w14:textId="12682C43" w:rsidTr="00D562C2">
        <w:trPr>
          <w:trHeight w:val="290"/>
        </w:trPr>
        <w:tc>
          <w:tcPr>
            <w:tcW w:w="3140" w:type="dxa"/>
            <w:shd w:val="clear" w:color="000000" w:fill="FFFFFF"/>
            <w:noWrap/>
            <w:vAlign w:val="center"/>
            <w:hideMark/>
          </w:tcPr>
          <w:p w14:paraId="77F610B8"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 xml:space="preserve"> Opening CWIP (A)</w:t>
            </w:r>
          </w:p>
        </w:tc>
        <w:tc>
          <w:tcPr>
            <w:tcW w:w="1460" w:type="dxa"/>
            <w:shd w:val="clear" w:color="000000" w:fill="FFFFFF"/>
            <w:noWrap/>
            <w:vAlign w:val="center"/>
            <w:hideMark/>
          </w:tcPr>
          <w:p w14:paraId="47CEBE9F"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899.70</w:t>
            </w:r>
          </w:p>
        </w:tc>
        <w:tc>
          <w:tcPr>
            <w:tcW w:w="1460" w:type="dxa"/>
            <w:shd w:val="clear" w:color="000000" w:fill="FFFFFF"/>
            <w:noWrap/>
            <w:vAlign w:val="center"/>
            <w:hideMark/>
          </w:tcPr>
          <w:p w14:paraId="6173BB04"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801.01</w:t>
            </w:r>
          </w:p>
        </w:tc>
        <w:tc>
          <w:tcPr>
            <w:tcW w:w="1460" w:type="dxa"/>
            <w:shd w:val="clear" w:color="000000" w:fill="FFFFFF"/>
          </w:tcPr>
          <w:p w14:paraId="4176C37B" w14:textId="7CFDC7EF" w:rsidR="00DE580F" w:rsidRPr="00161AE3" w:rsidRDefault="00DE580F" w:rsidP="00C22FB4">
            <w:pPr>
              <w:tabs>
                <w:tab w:val="left" w:pos="0"/>
              </w:tabs>
              <w:spacing w:after="0"/>
              <w:jc w:val="left"/>
              <w:rPr>
                <w:rFonts w:ascii="Bookman Old Style" w:hAnsi="Bookman Old Style"/>
              </w:rPr>
            </w:pPr>
            <w:r>
              <w:rPr>
                <w:rFonts w:ascii="Bookman Old Style" w:hAnsi="Bookman Old Style"/>
              </w:rPr>
              <w:t>666.69</w:t>
            </w:r>
          </w:p>
        </w:tc>
      </w:tr>
      <w:tr w:rsidR="00DE580F" w:rsidRPr="00161AE3" w14:paraId="405B6B9E" w14:textId="043627EB" w:rsidTr="00D562C2">
        <w:trPr>
          <w:trHeight w:val="290"/>
        </w:trPr>
        <w:tc>
          <w:tcPr>
            <w:tcW w:w="3140" w:type="dxa"/>
            <w:shd w:val="clear" w:color="000000" w:fill="FFFFFF"/>
            <w:noWrap/>
            <w:vAlign w:val="center"/>
            <w:hideMark/>
          </w:tcPr>
          <w:p w14:paraId="6C6635F6"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 xml:space="preserve"> Capex during the year (B)</w:t>
            </w:r>
          </w:p>
        </w:tc>
        <w:tc>
          <w:tcPr>
            <w:tcW w:w="1460" w:type="dxa"/>
            <w:shd w:val="clear" w:color="auto" w:fill="auto"/>
            <w:noWrap/>
            <w:vAlign w:val="center"/>
            <w:hideMark/>
          </w:tcPr>
          <w:p w14:paraId="7D802F07"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1,332.63</w:t>
            </w:r>
          </w:p>
        </w:tc>
        <w:tc>
          <w:tcPr>
            <w:tcW w:w="1460" w:type="dxa"/>
            <w:shd w:val="clear" w:color="auto" w:fill="auto"/>
            <w:noWrap/>
            <w:vAlign w:val="center"/>
            <w:hideMark/>
          </w:tcPr>
          <w:p w14:paraId="3999122F"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2,607.73</w:t>
            </w:r>
          </w:p>
        </w:tc>
        <w:tc>
          <w:tcPr>
            <w:tcW w:w="1460" w:type="dxa"/>
          </w:tcPr>
          <w:p w14:paraId="2CA61ADE" w14:textId="12FD2700" w:rsidR="00DE580F" w:rsidRPr="00161AE3" w:rsidRDefault="00DE580F" w:rsidP="00C22FB4">
            <w:pPr>
              <w:tabs>
                <w:tab w:val="left" w:pos="0"/>
              </w:tabs>
              <w:spacing w:after="0"/>
              <w:jc w:val="left"/>
              <w:rPr>
                <w:rFonts w:ascii="Bookman Old Style" w:hAnsi="Bookman Old Style"/>
              </w:rPr>
            </w:pPr>
            <w:r>
              <w:rPr>
                <w:rFonts w:ascii="Bookman Old Style" w:hAnsi="Bookman Old Style"/>
              </w:rPr>
              <w:t>2582.43</w:t>
            </w:r>
          </w:p>
        </w:tc>
      </w:tr>
      <w:tr w:rsidR="00DE580F" w:rsidRPr="00161AE3" w14:paraId="72EDFBC0" w14:textId="7B618ED6" w:rsidTr="00D562C2">
        <w:trPr>
          <w:trHeight w:val="290"/>
        </w:trPr>
        <w:tc>
          <w:tcPr>
            <w:tcW w:w="3140" w:type="dxa"/>
            <w:shd w:val="clear" w:color="000000" w:fill="FFFFFF"/>
            <w:noWrap/>
            <w:vAlign w:val="center"/>
            <w:hideMark/>
          </w:tcPr>
          <w:p w14:paraId="0E3C5E60"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 xml:space="preserve"> Transfer to GFA (C) = (A+B) *E</w:t>
            </w:r>
          </w:p>
        </w:tc>
        <w:tc>
          <w:tcPr>
            <w:tcW w:w="1460" w:type="dxa"/>
            <w:shd w:val="clear" w:color="000000" w:fill="FFFFFF"/>
            <w:noWrap/>
            <w:vAlign w:val="center"/>
            <w:hideMark/>
          </w:tcPr>
          <w:p w14:paraId="585D6D3F"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1,431.33</w:t>
            </w:r>
          </w:p>
        </w:tc>
        <w:tc>
          <w:tcPr>
            <w:tcW w:w="1460" w:type="dxa"/>
            <w:shd w:val="clear" w:color="000000" w:fill="FFFFFF"/>
            <w:noWrap/>
            <w:vAlign w:val="center"/>
            <w:hideMark/>
          </w:tcPr>
          <w:p w14:paraId="1334FD81"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2,185.61</w:t>
            </w:r>
          </w:p>
        </w:tc>
        <w:tc>
          <w:tcPr>
            <w:tcW w:w="1460" w:type="dxa"/>
            <w:shd w:val="clear" w:color="000000" w:fill="FFFFFF"/>
          </w:tcPr>
          <w:p w14:paraId="68B19FED" w14:textId="63B4C531" w:rsidR="00DE580F" w:rsidRPr="00161AE3" w:rsidRDefault="00DE580F" w:rsidP="00C22FB4">
            <w:pPr>
              <w:tabs>
                <w:tab w:val="left" w:pos="0"/>
              </w:tabs>
              <w:spacing w:after="0"/>
              <w:jc w:val="left"/>
              <w:rPr>
                <w:rFonts w:ascii="Bookman Old Style" w:hAnsi="Bookman Old Style"/>
              </w:rPr>
            </w:pPr>
            <w:r>
              <w:rPr>
                <w:rFonts w:ascii="Bookman Old Style" w:hAnsi="Bookman Old Style"/>
              </w:rPr>
              <w:t>2454.04</w:t>
            </w:r>
          </w:p>
        </w:tc>
      </w:tr>
      <w:tr w:rsidR="00DE580F" w:rsidRPr="00161AE3" w14:paraId="73D4EABE" w14:textId="01512E6E" w:rsidTr="00D562C2">
        <w:trPr>
          <w:trHeight w:val="290"/>
        </w:trPr>
        <w:tc>
          <w:tcPr>
            <w:tcW w:w="3140" w:type="dxa"/>
            <w:shd w:val="clear" w:color="000000" w:fill="FFFFFF"/>
            <w:noWrap/>
            <w:vAlign w:val="center"/>
            <w:hideMark/>
          </w:tcPr>
          <w:p w14:paraId="2EDFF64D"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 xml:space="preserve"> Closing CWIP (D) = A+B-C</w:t>
            </w:r>
          </w:p>
        </w:tc>
        <w:tc>
          <w:tcPr>
            <w:tcW w:w="1460" w:type="dxa"/>
            <w:shd w:val="clear" w:color="000000" w:fill="FFFFFF"/>
            <w:noWrap/>
            <w:vAlign w:val="center"/>
            <w:hideMark/>
          </w:tcPr>
          <w:p w14:paraId="4286565B"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801.01</w:t>
            </w:r>
          </w:p>
        </w:tc>
        <w:tc>
          <w:tcPr>
            <w:tcW w:w="1460" w:type="dxa"/>
            <w:shd w:val="clear" w:color="000000" w:fill="FFFFFF"/>
            <w:noWrap/>
            <w:vAlign w:val="center"/>
            <w:hideMark/>
          </w:tcPr>
          <w:p w14:paraId="36ABB1E8"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1,223.12</w:t>
            </w:r>
          </w:p>
        </w:tc>
        <w:tc>
          <w:tcPr>
            <w:tcW w:w="1460" w:type="dxa"/>
            <w:shd w:val="clear" w:color="000000" w:fill="FFFFFF"/>
          </w:tcPr>
          <w:p w14:paraId="226ED195" w14:textId="0D4B9B93" w:rsidR="00DE580F" w:rsidRPr="00161AE3" w:rsidRDefault="00DE580F" w:rsidP="00C22FB4">
            <w:pPr>
              <w:tabs>
                <w:tab w:val="left" w:pos="0"/>
              </w:tabs>
              <w:spacing w:after="0"/>
              <w:jc w:val="left"/>
              <w:rPr>
                <w:rFonts w:ascii="Bookman Old Style" w:hAnsi="Bookman Old Style"/>
              </w:rPr>
            </w:pPr>
            <w:r>
              <w:rPr>
                <w:rFonts w:ascii="Bookman Old Style" w:hAnsi="Bookman Old Style"/>
              </w:rPr>
              <w:t>795.09</w:t>
            </w:r>
          </w:p>
        </w:tc>
      </w:tr>
      <w:tr w:rsidR="00DE580F" w:rsidRPr="00161AE3" w14:paraId="3D836660" w14:textId="106B0DA3" w:rsidTr="00D562C2">
        <w:trPr>
          <w:trHeight w:val="290"/>
        </w:trPr>
        <w:tc>
          <w:tcPr>
            <w:tcW w:w="3140" w:type="dxa"/>
            <w:shd w:val="clear" w:color="000000" w:fill="FFFFFF"/>
            <w:noWrap/>
            <w:vAlign w:val="center"/>
            <w:hideMark/>
          </w:tcPr>
          <w:p w14:paraId="4A3E7694"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 xml:space="preserve"> Capitalization % (E) </w:t>
            </w:r>
          </w:p>
        </w:tc>
        <w:tc>
          <w:tcPr>
            <w:tcW w:w="1460" w:type="dxa"/>
            <w:shd w:val="clear" w:color="auto" w:fill="auto"/>
            <w:noWrap/>
            <w:vAlign w:val="center"/>
            <w:hideMark/>
          </w:tcPr>
          <w:p w14:paraId="1F185A11"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64%</w:t>
            </w:r>
          </w:p>
        </w:tc>
        <w:tc>
          <w:tcPr>
            <w:tcW w:w="1460" w:type="dxa"/>
            <w:shd w:val="clear" w:color="auto" w:fill="auto"/>
            <w:noWrap/>
            <w:vAlign w:val="center"/>
            <w:hideMark/>
          </w:tcPr>
          <w:p w14:paraId="0443F10E" w14:textId="77777777" w:rsidR="00DE580F" w:rsidRPr="00161AE3" w:rsidRDefault="00DE580F" w:rsidP="00C22FB4">
            <w:pPr>
              <w:tabs>
                <w:tab w:val="left" w:pos="0"/>
              </w:tabs>
              <w:spacing w:after="0"/>
              <w:jc w:val="left"/>
              <w:rPr>
                <w:rFonts w:ascii="Bookman Old Style" w:hAnsi="Bookman Old Style"/>
              </w:rPr>
            </w:pPr>
            <w:r w:rsidRPr="00161AE3">
              <w:rPr>
                <w:rFonts w:ascii="Bookman Old Style" w:hAnsi="Bookman Old Style"/>
              </w:rPr>
              <w:t>64%</w:t>
            </w:r>
          </w:p>
        </w:tc>
        <w:tc>
          <w:tcPr>
            <w:tcW w:w="1460" w:type="dxa"/>
          </w:tcPr>
          <w:p w14:paraId="75F6D049" w14:textId="3D7DEB1F" w:rsidR="00DE580F" w:rsidRPr="00161AE3" w:rsidRDefault="00A66E35" w:rsidP="00C22FB4">
            <w:pPr>
              <w:tabs>
                <w:tab w:val="left" w:pos="0"/>
              </w:tabs>
              <w:spacing w:after="0"/>
              <w:jc w:val="left"/>
              <w:rPr>
                <w:rFonts w:ascii="Bookman Old Style" w:hAnsi="Bookman Old Style"/>
              </w:rPr>
            </w:pPr>
            <w:r>
              <w:rPr>
                <w:rFonts w:ascii="Bookman Old Style" w:hAnsi="Bookman Old Style"/>
              </w:rPr>
              <w:t>76</w:t>
            </w:r>
            <w:r w:rsidR="00DE580F">
              <w:rPr>
                <w:rFonts w:ascii="Bookman Old Style" w:hAnsi="Bookman Old Style"/>
              </w:rPr>
              <w:t>%</w:t>
            </w:r>
          </w:p>
        </w:tc>
      </w:tr>
    </w:tbl>
    <w:p w14:paraId="74FB44DE" w14:textId="77777777" w:rsidR="00CA2BFE" w:rsidRDefault="00CA2BFE" w:rsidP="00C22FB4">
      <w:pPr>
        <w:tabs>
          <w:tab w:val="left" w:pos="0"/>
        </w:tabs>
        <w:spacing w:beforeLines="120" w:before="288" w:afterLines="120" w:after="288" w:line="276" w:lineRule="auto"/>
        <w:jc w:val="left"/>
        <w:rPr>
          <w:rFonts w:ascii="Bookman Old Style" w:hAnsi="Bookman Old Style"/>
        </w:rPr>
      </w:pPr>
      <w:r w:rsidRPr="00856476">
        <w:rPr>
          <w:rFonts w:ascii="Bookman Old Style" w:hAnsi="Bookman Old Style"/>
        </w:rPr>
        <w:lastRenderedPageBreak/>
        <w:t>Thus, petitioner requests the Hon’ble Commission to consider the claim of petitioner.</w:t>
      </w:r>
      <w:r w:rsidRPr="00045007">
        <w:rPr>
          <w:rFonts w:ascii="Bookman Old Style" w:hAnsi="Bookman Old Style"/>
        </w:rPr>
        <w:t xml:space="preserve">  </w:t>
      </w:r>
    </w:p>
    <w:p w14:paraId="668DEA3D" w14:textId="77777777" w:rsidR="00CA2BFE" w:rsidRPr="00161AE3"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161AE3">
        <w:rPr>
          <w:rFonts w:ascii="Bookman Old Style" w:hAnsi="Bookman Old Style"/>
          <w:b/>
        </w:rPr>
        <w:t>As per table 4-11, the Petitioner has projected Govt grant of Rs.630.67 Cr and Consumer contribution of Rs 38.31 Cr. As such the Petitioner is directed to provide details for such consideration.</w:t>
      </w:r>
    </w:p>
    <w:p w14:paraId="10D02C2C" w14:textId="24DD71F2" w:rsidR="00CA2BFE" w:rsidRPr="00161AE3" w:rsidRDefault="00CA2BFE" w:rsidP="00C22FB4">
      <w:pPr>
        <w:tabs>
          <w:tab w:val="left" w:pos="0"/>
        </w:tabs>
        <w:spacing w:beforeLines="120" w:before="288" w:afterLines="120" w:after="288" w:line="276" w:lineRule="auto"/>
        <w:jc w:val="left"/>
        <w:rPr>
          <w:rFonts w:ascii="Bookman Old Style" w:hAnsi="Bookman Old Style"/>
          <w:highlight w:val="yellow"/>
        </w:rPr>
      </w:pPr>
      <w:r w:rsidRPr="00045007">
        <w:rPr>
          <w:rFonts w:ascii="Bookman Old Style" w:hAnsi="Bookman Old Style"/>
        </w:rPr>
        <w:t>Reply –</w:t>
      </w:r>
      <w:r w:rsidRPr="008D0A8B">
        <w:rPr>
          <w:rFonts w:ascii="Bookman Old Style" w:hAnsi="Bookman Old Style"/>
        </w:rPr>
        <w:t xml:space="preserve">JBVNL has considered the capital expenditure of Rs. </w:t>
      </w:r>
      <w:r w:rsidR="00C75A3C" w:rsidRPr="008D0A8B">
        <w:rPr>
          <w:rFonts w:ascii="Bookman Old Style" w:hAnsi="Bookman Old Style"/>
        </w:rPr>
        <w:t xml:space="preserve">2544.12 </w:t>
      </w:r>
      <w:r w:rsidRPr="008D0A8B">
        <w:rPr>
          <w:rFonts w:ascii="Bookman Old Style" w:hAnsi="Bookman Old Style"/>
        </w:rPr>
        <w:t xml:space="preserve">Cr. in FY </w:t>
      </w:r>
      <w:r w:rsidR="00C75A3C" w:rsidRPr="008D0A8B">
        <w:rPr>
          <w:rFonts w:ascii="Bookman Old Style" w:hAnsi="Bookman Old Style"/>
        </w:rPr>
        <w:t>2025-26</w:t>
      </w:r>
      <w:r w:rsidRPr="008D0A8B">
        <w:rPr>
          <w:rFonts w:ascii="Bookman Old Style" w:hAnsi="Bookman Old Style"/>
        </w:rPr>
        <w:t xml:space="preserve">. The scheme wise capital expenditure detail for FY </w:t>
      </w:r>
      <w:r w:rsidR="00C75A3C" w:rsidRPr="008D0A8B">
        <w:rPr>
          <w:rFonts w:ascii="Bookman Old Style" w:hAnsi="Bookman Old Style"/>
        </w:rPr>
        <w:t>2025-26</w:t>
      </w:r>
      <w:r w:rsidRPr="008D0A8B">
        <w:rPr>
          <w:rFonts w:ascii="Bookman Old Style" w:hAnsi="Bookman Old Style"/>
        </w:rPr>
        <w:t xml:space="preserve"> is mentioned in t</w:t>
      </w:r>
      <w:r w:rsidR="00C75A3C" w:rsidRPr="008D0A8B">
        <w:rPr>
          <w:rFonts w:ascii="Bookman Old Style" w:hAnsi="Bookman Old Style"/>
        </w:rPr>
        <w:t>he Table 4.9</w:t>
      </w:r>
      <w:r w:rsidR="004B030C" w:rsidRPr="008D0A8B">
        <w:rPr>
          <w:rFonts w:ascii="Bookman Old Style" w:hAnsi="Bookman Old Style"/>
        </w:rPr>
        <w:t xml:space="preserve"> of the petition.  </w:t>
      </w:r>
      <w:r w:rsidRPr="008D0A8B">
        <w:rPr>
          <w:rFonts w:ascii="Bookman Old Style" w:hAnsi="Bookman Old Style"/>
        </w:rPr>
        <w:t>The scheme wise grant</w:t>
      </w:r>
      <w:r w:rsidR="00C75A3C" w:rsidRPr="008D0A8B">
        <w:rPr>
          <w:rFonts w:ascii="Bookman Old Style" w:hAnsi="Bookman Old Style"/>
        </w:rPr>
        <w:t xml:space="preserve"> money considered for FY 2025-26</w:t>
      </w:r>
      <w:r w:rsidRPr="008D0A8B">
        <w:rPr>
          <w:rFonts w:ascii="Bookman Old Style" w:hAnsi="Bookman Old Style"/>
        </w:rPr>
        <w:t xml:space="preserve"> is as –</w:t>
      </w:r>
      <w:r w:rsidRPr="00161AE3">
        <w:rPr>
          <w:rFonts w:ascii="Bookman Old Style" w:hAnsi="Bookman Old Style"/>
          <w:highlight w:val="yellow"/>
        </w:rPr>
        <w:t xml:space="preserve"> </w:t>
      </w:r>
    </w:p>
    <w:tbl>
      <w:tblPr>
        <w:tblW w:w="7980" w:type="dxa"/>
        <w:tblInd w:w="518" w:type="dxa"/>
        <w:tblLook w:val="04A0" w:firstRow="1" w:lastRow="0" w:firstColumn="1" w:lastColumn="0" w:noHBand="0" w:noVBand="1"/>
      </w:tblPr>
      <w:tblGrid>
        <w:gridCol w:w="5103"/>
        <w:gridCol w:w="1418"/>
        <w:gridCol w:w="1459"/>
      </w:tblGrid>
      <w:tr w:rsidR="008D0A8B" w:rsidRPr="008D0A8B" w14:paraId="31FF54DB" w14:textId="77777777" w:rsidTr="00D562C2">
        <w:trPr>
          <w:trHeight w:val="1020"/>
        </w:trPr>
        <w:tc>
          <w:tcPr>
            <w:tcW w:w="5103"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4E00A9F" w14:textId="77777777" w:rsidR="008D0A8B" w:rsidRPr="008D0A8B" w:rsidRDefault="008D0A8B" w:rsidP="008D0A8B">
            <w:pPr>
              <w:spacing w:after="0"/>
              <w:jc w:val="center"/>
              <w:rPr>
                <w:rFonts w:ascii="Georgia" w:eastAsia="Times New Roman" w:hAnsi="Georgia" w:cs="Calibri"/>
                <w:b/>
                <w:bCs/>
                <w:color w:val="FFFFFF"/>
                <w:sz w:val="20"/>
                <w:szCs w:val="20"/>
                <w:lang w:val="en-US"/>
              </w:rPr>
            </w:pPr>
            <w:r w:rsidRPr="008D0A8B">
              <w:rPr>
                <w:rFonts w:ascii="Georgia" w:eastAsia="Times New Roman" w:hAnsi="Georgia" w:cs="Calibri"/>
                <w:b/>
                <w:bCs/>
                <w:color w:val="FFFFFF"/>
                <w:sz w:val="20"/>
                <w:szCs w:val="20"/>
                <w:lang w:val="en-US"/>
              </w:rPr>
              <w:t>Scheme</w:t>
            </w:r>
          </w:p>
        </w:tc>
        <w:tc>
          <w:tcPr>
            <w:tcW w:w="1418" w:type="dxa"/>
            <w:tcBorders>
              <w:top w:val="single" w:sz="4" w:space="0" w:color="auto"/>
              <w:left w:val="nil"/>
              <w:bottom w:val="single" w:sz="4" w:space="0" w:color="auto"/>
              <w:right w:val="single" w:sz="4" w:space="0" w:color="auto"/>
            </w:tcBorders>
            <w:shd w:val="clear" w:color="000000" w:fill="C00000"/>
            <w:vAlign w:val="center"/>
            <w:hideMark/>
          </w:tcPr>
          <w:p w14:paraId="3CC7B435" w14:textId="77777777" w:rsidR="008D0A8B" w:rsidRPr="008D0A8B" w:rsidRDefault="008D0A8B" w:rsidP="008D0A8B">
            <w:pPr>
              <w:spacing w:after="0"/>
              <w:jc w:val="center"/>
              <w:rPr>
                <w:rFonts w:ascii="Georgia" w:eastAsia="Times New Roman" w:hAnsi="Georgia" w:cs="Calibri"/>
                <w:b/>
                <w:bCs/>
                <w:color w:val="FFFFFF"/>
                <w:sz w:val="20"/>
                <w:szCs w:val="20"/>
                <w:lang w:val="en-US"/>
              </w:rPr>
            </w:pPr>
            <w:r w:rsidRPr="008D0A8B">
              <w:rPr>
                <w:rFonts w:ascii="Georgia" w:eastAsia="Times New Roman" w:hAnsi="Georgia" w:cs="Calibri"/>
                <w:b/>
                <w:bCs/>
                <w:color w:val="FFFFFF"/>
                <w:sz w:val="20"/>
                <w:szCs w:val="20"/>
                <w:lang w:val="en-US"/>
              </w:rPr>
              <w:t xml:space="preserve"> ARR for FY 2025-26 </w:t>
            </w:r>
          </w:p>
        </w:tc>
        <w:tc>
          <w:tcPr>
            <w:tcW w:w="1459" w:type="dxa"/>
            <w:tcBorders>
              <w:top w:val="single" w:sz="4" w:space="0" w:color="auto"/>
              <w:left w:val="nil"/>
              <w:bottom w:val="single" w:sz="4" w:space="0" w:color="auto"/>
              <w:right w:val="single" w:sz="4" w:space="0" w:color="auto"/>
            </w:tcBorders>
            <w:shd w:val="clear" w:color="000000" w:fill="C00000"/>
            <w:vAlign w:val="center"/>
            <w:hideMark/>
          </w:tcPr>
          <w:p w14:paraId="7B316BBE" w14:textId="77777777" w:rsidR="008D0A8B" w:rsidRPr="008D0A8B" w:rsidRDefault="008D0A8B" w:rsidP="008D0A8B">
            <w:pPr>
              <w:spacing w:after="0"/>
              <w:jc w:val="center"/>
              <w:rPr>
                <w:rFonts w:ascii="Georgia" w:eastAsia="Times New Roman" w:hAnsi="Georgia" w:cs="Calibri"/>
                <w:b/>
                <w:bCs/>
                <w:color w:val="FFFFFF"/>
                <w:sz w:val="20"/>
                <w:szCs w:val="20"/>
                <w:lang w:val="en-US"/>
              </w:rPr>
            </w:pPr>
            <w:r w:rsidRPr="008D0A8B">
              <w:rPr>
                <w:rFonts w:ascii="Georgia" w:eastAsia="Times New Roman" w:hAnsi="Georgia" w:cs="Calibri"/>
                <w:b/>
                <w:bCs/>
                <w:color w:val="FFFFFF"/>
                <w:sz w:val="20"/>
                <w:szCs w:val="20"/>
                <w:lang w:val="en-US"/>
              </w:rPr>
              <w:t xml:space="preserve"> ARR for FY 2025-26 </w:t>
            </w:r>
          </w:p>
        </w:tc>
      </w:tr>
      <w:tr w:rsidR="008D0A8B" w:rsidRPr="008D0A8B" w14:paraId="520725D9"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B6720B7" w14:textId="77777777" w:rsidR="008D0A8B" w:rsidRPr="008D0A8B" w:rsidRDefault="008D0A8B" w:rsidP="008D0A8B">
            <w:pPr>
              <w:spacing w:after="0"/>
              <w:jc w:val="left"/>
              <w:rPr>
                <w:rFonts w:ascii="Georgia" w:eastAsia="Times New Roman" w:hAnsi="Georgia" w:cs="Calibri"/>
                <w:b/>
                <w:bCs/>
                <w:color w:val="000000"/>
                <w:sz w:val="20"/>
                <w:szCs w:val="20"/>
                <w:lang w:val="en-US"/>
              </w:rPr>
            </w:pPr>
            <w:r w:rsidRPr="008D0A8B">
              <w:rPr>
                <w:rFonts w:ascii="Georgia" w:eastAsia="Times New Roman" w:hAnsi="Georgia" w:cs="Calibri"/>
                <w:b/>
                <w:bCs/>
                <w:color w:val="000000"/>
                <w:sz w:val="20"/>
                <w:szCs w:val="20"/>
                <w:lang w:val="en-US"/>
              </w:rPr>
              <w:t>Revamped Distribution Sector Scheme</w:t>
            </w:r>
            <w:r w:rsidRPr="008D0A8B">
              <w:rPr>
                <w:rFonts w:ascii="Georgia" w:eastAsia="Times New Roman" w:hAnsi="Georgia" w:cs="Calibri"/>
                <w:b/>
                <w:bCs/>
                <w:color w:val="000000"/>
                <w:sz w:val="20"/>
                <w:szCs w:val="20"/>
                <w:lang w:val="en-US"/>
              </w:rPr>
              <w:softHyphen/>
              <w:t xml:space="preserve"> (RDSS)</w:t>
            </w:r>
          </w:p>
        </w:tc>
        <w:tc>
          <w:tcPr>
            <w:tcW w:w="1418" w:type="dxa"/>
            <w:tcBorders>
              <w:top w:val="nil"/>
              <w:left w:val="nil"/>
              <w:bottom w:val="single" w:sz="4" w:space="0" w:color="auto"/>
              <w:right w:val="single" w:sz="4" w:space="0" w:color="auto"/>
            </w:tcBorders>
            <w:shd w:val="clear" w:color="auto" w:fill="auto"/>
            <w:vAlign w:val="center"/>
            <w:hideMark/>
          </w:tcPr>
          <w:p w14:paraId="303F26A6" w14:textId="77777777" w:rsidR="008D0A8B" w:rsidRPr="008D0A8B" w:rsidRDefault="008D0A8B" w:rsidP="008D0A8B">
            <w:pPr>
              <w:spacing w:after="0"/>
              <w:jc w:val="left"/>
              <w:rPr>
                <w:rFonts w:ascii="Georgia" w:eastAsia="Times New Roman" w:hAnsi="Georgia" w:cs="Calibri"/>
                <w:b/>
                <w:bCs/>
                <w:sz w:val="20"/>
                <w:szCs w:val="20"/>
                <w:lang w:val="en-US"/>
              </w:rPr>
            </w:pPr>
            <w:r w:rsidRPr="008D0A8B">
              <w:rPr>
                <w:rFonts w:ascii="Georgia" w:eastAsia="Times New Roman" w:hAnsi="Georgia" w:cs="Calibri"/>
                <w:b/>
                <w:bCs/>
                <w:sz w:val="20"/>
                <w:szCs w:val="20"/>
                <w:lang w:val="en-US"/>
              </w:rPr>
              <w:t> </w:t>
            </w:r>
          </w:p>
        </w:tc>
        <w:tc>
          <w:tcPr>
            <w:tcW w:w="1459" w:type="dxa"/>
            <w:tcBorders>
              <w:top w:val="nil"/>
              <w:left w:val="nil"/>
              <w:bottom w:val="single" w:sz="4" w:space="0" w:color="auto"/>
              <w:right w:val="single" w:sz="4" w:space="0" w:color="auto"/>
            </w:tcBorders>
            <w:shd w:val="clear" w:color="auto" w:fill="auto"/>
            <w:noWrap/>
            <w:vAlign w:val="bottom"/>
            <w:hideMark/>
          </w:tcPr>
          <w:p w14:paraId="6B846AEE"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w:t>
            </w:r>
          </w:p>
        </w:tc>
      </w:tr>
      <w:tr w:rsidR="008D0A8B" w:rsidRPr="008D0A8B" w14:paraId="4927D92A"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743CA46" w14:textId="77777777" w:rsidR="008D0A8B" w:rsidRPr="008D0A8B" w:rsidRDefault="008D0A8B" w:rsidP="008D0A8B">
            <w:pPr>
              <w:spacing w:after="0"/>
              <w:jc w:val="left"/>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Loss Reduction</w:t>
            </w:r>
          </w:p>
        </w:tc>
        <w:tc>
          <w:tcPr>
            <w:tcW w:w="1418" w:type="dxa"/>
            <w:tcBorders>
              <w:top w:val="nil"/>
              <w:left w:val="nil"/>
              <w:bottom w:val="single" w:sz="4" w:space="0" w:color="auto"/>
              <w:right w:val="single" w:sz="4" w:space="0" w:color="auto"/>
            </w:tcBorders>
            <w:shd w:val="clear" w:color="auto" w:fill="auto"/>
            <w:vAlign w:val="center"/>
            <w:hideMark/>
          </w:tcPr>
          <w:p w14:paraId="32122F35" w14:textId="77777777" w:rsidR="008D0A8B" w:rsidRPr="008D0A8B" w:rsidRDefault="008D0A8B" w:rsidP="008D0A8B">
            <w:pPr>
              <w:spacing w:after="0"/>
              <w:jc w:val="right"/>
              <w:rPr>
                <w:rFonts w:ascii="Georgia" w:eastAsia="Times New Roman" w:hAnsi="Georgia" w:cs="Calibri"/>
                <w:i/>
                <w:iCs/>
                <w:sz w:val="20"/>
                <w:szCs w:val="20"/>
                <w:lang w:val="en-US"/>
              </w:rPr>
            </w:pPr>
            <w:r w:rsidRPr="008D0A8B">
              <w:rPr>
                <w:rFonts w:ascii="Georgia" w:eastAsia="Times New Roman" w:hAnsi="Georgia" w:cs="Calibri"/>
                <w:i/>
                <w:iCs/>
                <w:sz w:val="20"/>
                <w:szCs w:val="20"/>
                <w:lang w:val="en-US"/>
              </w:rPr>
              <w:t>60%</w:t>
            </w:r>
          </w:p>
        </w:tc>
        <w:tc>
          <w:tcPr>
            <w:tcW w:w="1459" w:type="dxa"/>
            <w:tcBorders>
              <w:top w:val="nil"/>
              <w:left w:val="nil"/>
              <w:bottom w:val="single" w:sz="4" w:space="0" w:color="auto"/>
              <w:right w:val="single" w:sz="4" w:space="0" w:color="auto"/>
            </w:tcBorders>
            <w:shd w:val="clear" w:color="auto" w:fill="auto"/>
            <w:noWrap/>
            <w:vAlign w:val="bottom"/>
            <w:hideMark/>
          </w:tcPr>
          <w:p w14:paraId="5147C39A"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621.41 </w:t>
            </w:r>
          </w:p>
        </w:tc>
      </w:tr>
      <w:tr w:rsidR="008D0A8B" w:rsidRPr="008D0A8B" w14:paraId="24F8AF0D"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8C30184" w14:textId="77777777" w:rsidR="008D0A8B" w:rsidRPr="008D0A8B" w:rsidRDefault="008D0A8B" w:rsidP="008D0A8B">
            <w:pPr>
              <w:spacing w:after="0"/>
              <w:jc w:val="left"/>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PMA</w:t>
            </w:r>
          </w:p>
        </w:tc>
        <w:tc>
          <w:tcPr>
            <w:tcW w:w="1418" w:type="dxa"/>
            <w:tcBorders>
              <w:top w:val="nil"/>
              <w:left w:val="nil"/>
              <w:bottom w:val="single" w:sz="4" w:space="0" w:color="auto"/>
              <w:right w:val="single" w:sz="4" w:space="0" w:color="auto"/>
            </w:tcBorders>
            <w:shd w:val="clear" w:color="auto" w:fill="auto"/>
            <w:vAlign w:val="center"/>
            <w:hideMark/>
          </w:tcPr>
          <w:p w14:paraId="01F5D5B8" w14:textId="77777777" w:rsidR="008D0A8B" w:rsidRPr="008D0A8B" w:rsidRDefault="008D0A8B" w:rsidP="008D0A8B">
            <w:pPr>
              <w:spacing w:after="0"/>
              <w:jc w:val="right"/>
              <w:rPr>
                <w:rFonts w:ascii="Georgia" w:eastAsia="Times New Roman" w:hAnsi="Georgia" w:cs="Calibri"/>
                <w:i/>
                <w:iCs/>
                <w:sz w:val="20"/>
                <w:szCs w:val="20"/>
                <w:lang w:val="en-US"/>
              </w:rPr>
            </w:pPr>
            <w:r w:rsidRPr="008D0A8B">
              <w:rPr>
                <w:rFonts w:ascii="Georgia" w:eastAsia="Times New Roman" w:hAnsi="Georgia" w:cs="Calibri"/>
                <w:i/>
                <w:iCs/>
                <w:sz w:val="20"/>
                <w:szCs w:val="20"/>
                <w:lang w:val="en-US"/>
              </w:rPr>
              <w:t>60%</w:t>
            </w:r>
          </w:p>
        </w:tc>
        <w:tc>
          <w:tcPr>
            <w:tcW w:w="1459" w:type="dxa"/>
            <w:tcBorders>
              <w:top w:val="nil"/>
              <w:left w:val="nil"/>
              <w:bottom w:val="single" w:sz="4" w:space="0" w:color="auto"/>
              <w:right w:val="single" w:sz="4" w:space="0" w:color="auto"/>
            </w:tcBorders>
            <w:shd w:val="clear" w:color="auto" w:fill="auto"/>
            <w:noWrap/>
            <w:vAlign w:val="bottom"/>
            <w:hideMark/>
          </w:tcPr>
          <w:p w14:paraId="645B7DDF"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9.26 </w:t>
            </w:r>
          </w:p>
        </w:tc>
      </w:tr>
      <w:tr w:rsidR="008D0A8B" w:rsidRPr="008D0A8B" w14:paraId="261EAA33"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736053CC" w14:textId="77777777" w:rsidR="008D0A8B" w:rsidRPr="008D0A8B" w:rsidRDefault="008D0A8B" w:rsidP="008D0A8B">
            <w:pPr>
              <w:spacing w:after="0"/>
              <w:jc w:val="left"/>
              <w:rPr>
                <w:rFonts w:ascii="Georgia" w:eastAsia="Times New Roman" w:hAnsi="Georgia" w:cs="Calibri"/>
                <w:b/>
                <w:bCs/>
                <w:color w:val="000000"/>
                <w:sz w:val="20"/>
                <w:szCs w:val="20"/>
                <w:lang w:val="en-US"/>
              </w:rPr>
            </w:pPr>
            <w:r w:rsidRPr="008D0A8B">
              <w:rPr>
                <w:rFonts w:ascii="Georgia" w:eastAsia="Times New Roman" w:hAnsi="Georgia" w:cs="Calibri"/>
                <w:b/>
                <w:bCs/>
                <w:color w:val="000000"/>
                <w:sz w:val="20"/>
                <w:szCs w:val="20"/>
                <w:lang w:val="en-US"/>
              </w:rPr>
              <w:t>Annual Development Plan (ADP)</w:t>
            </w:r>
          </w:p>
        </w:tc>
        <w:tc>
          <w:tcPr>
            <w:tcW w:w="1418" w:type="dxa"/>
            <w:tcBorders>
              <w:top w:val="nil"/>
              <w:left w:val="nil"/>
              <w:bottom w:val="single" w:sz="4" w:space="0" w:color="auto"/>
              <w:right w:val="single" w:sz="4" w:space="0" w:color="auto"/>
            </w:tcBorders>
            <w:shd w:val="clear" w:color="auto" w:fill="auto"/>
            <w:vAlign w:val="center"/>
            <w:hideMark/>
          </w:tcPr>
          <w:p w14:paraId="30179838" w14:textId="77777777" w:rsidR="008D0A8B" w:rsidRPr="008D0A8B" w:rsidRDefault="008D0A8B" w:rsidP="008D0A8B">
            <w:pPr>
              <w:spacing w:after="0"/>
              <w:jc w:val="right"/>
              <w:rPr>
                <w:rFonts w:ascii="Georgia" w:eastAsia="Times New Roman" w:hAnsi="Georgia" w:cs="Calibri"/>
                <w:b/>
                <w:bCs/>
                <w:color w:val="000000"/>
                <w:sz w:val="20"/>
                <w:szCs w:val="20"/>
                <w:lang w:val="en-US"/>
              </w:rPr>
            </w:pPr>
            <w:r w:rsidRPr="008D0A8B">
              <w:rPr>
                <w:rFonts w:ascii="Georgia" w:eastAsia="Times New Roman" w:hAnsi="Georgia" w:cs="Calibri"/>
                <w:b/>
                <w:bCs/>
                <w:color w:val="000000"/>
                <w:sz w:val="20"/>
                <w:szCs w:val="20"/>
                <w:lang w:val="en-US"/>
              </w:rPr>
              <w:t>0%</w:t>
            </w:r>
          </w:p>
        </w:tc>
        <w:tc>
          <w:tcPr>
            <w:tcW w:w="1459" w:type="dxa"/>
            <w:tcBorders>
              <w:top w:val="nil"/>
              <w:left w:val="nil"/>
              <w:bottom w:val="single" w:sz="4" w:space="0" w:color="auto"/>
              <w:right w:val="single" w:sz="4" w:space="0" w:color="auto"/>
            </w:tcBorders>
            <w:shd w:val="clear" w:color="auto" w:fill="auto"/>
            <w:noWrap/>
            <w:vAlign w:val="bottom"/>
            <w:hideMark/>
          </w:tcPr>
          <w:p w14:paraId="2E985C6E"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   </w:t>
            </w:r>
          </w:p>
        </w:tc>
      </w:tr>
      <w:tr w:rsidR="008D0A8B" w:rsidRPr="008D0A8B" w14:paraId="0A01735D"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01742FE3" w14:textId="77777777" w:rsidR="008D0A8B" w:rsidRPr="008D0A8B" w:rsidRDefault="008D0A8B" w:rsidP="008D0A8B">
            <w:pPr>
              <w:spacing w:after="0"/>
              <w:jc w:val="left"/>
              <w:rPr>
                <w:rFonts w:ascii="Georgia" w:eastAsia="Times New Roman" w:hAnsi="Georgia" w:cs="Calibri"/>
                <w:b/>
                <w:bCs/>
                <w:color w:val="000000"/>
                <w:sz w:val="20"/>
                <w:szCs w:val="20"/>
                <w:lang w:val="en-US"/>
              </w:rPr>
            </w:pPr>
            <w:r w:rsidRPr="008D0A8B">
              <w:rPr>
                <w:rFonts w:ascii="Georgia" w:eastAsia="Times New Roman" w:hAnsi="Georgia" w:cs="Calibri"/>
                <w:b/>
                <w:bCs/>
                <w:color w:val="000000"/>
                <w:sz w:val="20"/>
                <w:szCs w:val="20"/>
                <w:lang w:val="en-US"/>
              </w:rPr>
              <w:t>Mukya Mantri Ujjwal Jharkhand Yojana</w:t>
            </w:r>
          </w:p>
        </w:tc>
        <w:tc>
          <w:tcPr>
            <w:tcW w:w="1418" w:type="dxa"/>
            <w:tcBorders>
              <w:top w:val="nil"/>
              <w:left w:val="nil"/>
              <w:bottom w:val="single" w:sz="4" w:space="0" w:color="auto"/>
              <w:right w:val="single" w:sz="4" w:space="0" w:color="auto"/>
            </w:tcBorders>
            <w:shd w:val="clear" w:color="auto" w:fill="auto"/>
            <w:vAlign w:val="center"/>
            <w:hideMark/>
          </w:tcPr>
          <w:p w14:paraId="70616479" w14:textId="77777777" w:rsidR="008D0A8B" w:rsidRPr="008D0A8B" w:rsidRDefault="008D0A8B" w:rsidP="008D0A8B">
            <w:pPr>
              <w:spacing w:after="0"/>
              <w:jc w:val="left"/>
              <w:rPr>
                <w:rFonts w:ascii="Georgia" w:eastAsia="Times New Roman" w:hAnsi="Georgia" w:cs="Calibri"/>
                <w:b/>
                <w:bCs/>
                <w:color w:val="000000"/>
                <w:sz w:val="20"/>
                <w:szCs w:val="20"/>
                <w:lang w:val="en-US"/>
              </w:rPr>
            </w:pPr>
            <w:r w:rsidRPr="008D0A8B">
              <w:rPr>
                <w:rFonts w:ascii="Georgia" w:eastAsia="Times New Roman" w:hAnsi="Georgia" w:cs="Calibri"/>
                <w:b/>
                <w:bCs/>
                <w:color w:val="000000"/>
                <w:sz w:val="20"/>
                <w:szCs w:val="20"/>
                <w:lang w:val="en-US"/>
              </w:rPr>
              <w:t> </w:t>
            </w:r>
          </w:p>
        </w:tc>
        <w:tc>
          <w:tcPr>
            <w:tcW w:w="1459" w:type="dxa"/>
            <w:tcBorders>
              <w:top w:val="nil"/>
              <w:left w:val="nil"/>
              <w:bottom w:val="single" w:sz="4" w:space="0" w:color="auto"/>
              <w:right w:val="single" w:sz="4" w:space="0" w:color="auto"/>
            </w:tcBorders>
            <w:shd w:val="clear" w:color="auto" w:fill="auto"/>
            <w:noWrap/>
            <w:vAlign w:val="bottom"/>
            <w:hideMark/>
          </w:tcPr>
          <w:p w14:paraId="50167E8B"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w:t>
            </w:r>
          </w:p>
        </w:tc>
      </w:tr>
      <w:tr w:rsidR="008D0A8B" w:rsidRPr="008D0A8B" w14:paraId="18EA334A"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4B37A98" w14:textId="77777777" w:rsidR="008D0A8B" w:rsidRPr="008D0A8B" w:rsidRDefault="008D0A8B" w:rsidP="008D0A8B">
            <w:pPr>
              <w:spacing w:after="0"/>
              <w:rPr>
                <w:rFonts w:ascii="Georgia" w:eastAsia="Times New Roman" w:hAnsi="Georgia" w:cs="Calibri"/>
                <w:b/>
                <w:bCs/>
                <w:color w:val="000000"/>
                <w:sz w:val="20"/>
                <w:szCs w:val="20"/>
                <w:lang w:val="en-US"/>
              </w:rPr>
            </w:pPr>
            <w:r w:rsidRPr="008D0A8B">
              <w:rPr>
                <w:rFonts w:ascii="Georgia" w:eastAsia="Times New Roman" w:hAnsi="Georgia" w:cs="Calibri"/>
                <w:b/>
                <w:bCs/>
                <w:color w:val="000000"/>
                <w:sz w:val="20"/>
                <w:szCs w:val="20"/>
                <w:lang w:val="en-US"/>
              </w:rPr>
              <w:t>JSBAY -RE and Urban</w:t>
            </w:r>
          </w:p>
        </w:tc>
        <w:tc>
          <w:tcPr>
            <w:tcW w:w="1418" w:type="dxa"/>
            <w:tcBorders>
              <w:top w:val="nil"/>
              <w:left w:val="nil"/>
              <w:bottom w:val="single" w:sz="4" w:space="0" w:color="auto"/>
              <w:right w:val="single" w:sz="4" w:space="0" w:color="auto"/>
            </w:tcBorders>
            <w:shd w:val="clear" w:color="auto" w:fill="auto"/>
            <w:vAlign w:val="center"/>
            <w:hideMark/>
          </w:tcPr>
          <w:p w14:paraId="6D666AFC" w14:textId="77777777" w:rsidR="008D0A8B" w:rsidRPr="008D0A8B" w:rsidRDefault="008D0A8B" w:rsidP="008D0A8B">
            <w:pPr>
              <w:spacing w:after="0"/>
              <w:jc w:val="right"/>
              <w:rPr>
                <w:rFonts w:ascii="Georgia" w:eastAsia="Times New Roman" w:hAnsi="Georgia" w:cs="Calibri"/>
                <w:i/>
                <w:iCs/>
                <w:sz w:val="20"/>
                <w:szCs w:val="20"/>
                <w:lang w:val="en-US"/>
              </w:rPr>
            </w:pPr>
            <w:r w:rsidRPr="008D0A8B">
              <w:rPr>
                <w:rFonts w:ascii="Georgia" w:eastAsia="Times New Roman" w:hAnsi="Georgia" w:cs="Calibri"/>
                <w:i/>
                <w:iCs/>
                <w:sz w:val="20"/>
                <w:szCs w:val="20"/>
                <w:lang w:val="en-US"/>
              </w:rPr>
              <w:t>0%</w:t>
            </w:r>
          </w:p>
        </w:tc>
        <w:tc>
          <w:tcPr>
            <w:tcW w:w="1459" w:type="dxa"/>
            <w:tcBorders>
              <w:top w:val="nil"/>
              <w:left w:val="nil"/>
              <w:bottom w:val="single" w:sz="4" w:space="0" w:color="auto"/>
              <w:right w:val="single" w:sz="4" w:space="0" w:color="auto"/>
            </w:tcBorders>
            <w:shd w:val="clear" w:color="auto" w:fill="auto"/>
            <w:noWrap/>
            <w:vAlign w:val="bottom"/>
            <w:hideMark/>
          </w:tcPr>
          <w:p w14:paraId="1CB64E65"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   </w:t>
            </w:r>
          </w:p>
        </w:tc>
      </w:tr>
      <w:tr w:rsidR="008D0A8B" w:rsidRPr="008D0A8B" w14:paraId="4FA1F1A1" w14:textId="77777777" w:rsidTr="00D562C2">
        <w:trPr>
          <w:trHeight w:val="51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BBE5301" w14:textId="77777777" w:rsidR="008D0A8B" w:rsidRPr="008D0A8B" w:rsidRDefault="008D0A8B" w:rsidP="008D0A8B">
            <w:pPr>
              <w:spacing w:after="0"/>
              <w:rPr>
                <w:rFonts w:ascii="Georgia" w:eastAsia="Times New Roman" w:hAnsi="Georgia" w:cs="Calibri"/>
                <w:b/>
                <w:bCs/>
                <w:color w:val="000000"/>
                <w:sz w:val="20"/>
                <w:szCs w:val="20"/>
                <w:lang w:val="en-US"/>
              </w:rPr>
            </w:pPr>
            <w:r w:rsidRPr="008D0A8B">
              <w:rPr>
                <w:rFonts w:ascii="Georgia" w:eastAsia="Times New Roman" w:hAnsi="Georgia" w:cs="Calibri"/>
                <w:b/>
                <w:bCs/>
                <w:color w:val="000000"/>
                <w:sz w:val="20"/>
                <w:szCs w:val="20"/>
                <w:lang w:val="en-US"/>
              </w:rPr>
              <w:t xml:space="preserve">Jharkhand Power System Improvement Project (JPSIP) </w:t>
            </w:r>
          </w:p>
        </w:tc>
        <w:tc>
          <w:tcPr>
            <w:tcW w:w="1418" w:type="dxa"/>
            <w:tcBorders>
              <w:top w:val="nil"/>
              <w:left w:val="nil"/>
              <w:bottom w:val="single" w:sz="4" w:space="0" w:color="auto"/>
              <w:right w:val="single" w:sz="4" w:space="0" w:color="auto"/>
            </w:tcBorders>
            <w:shd w:val="clear" w:color="auto" w:fill="auto"/>
            <w:vAlign w:val="center"/>
            <w:hideMark/>
          </w:tcPr>
          <w:p w14:paraId="34C620CC" w14:textId="77777777" w:rsidR="008D0A8B" w:rsidRPr="008D0A8B" w:rsidRDefault="008D0A8B" w:rsidP="008D0A8B">
            <w:pPr>
              <w:spacing w:after="0"/>
              <w:jc w:val="left"/>
              <w:rPr>
                <w:rFonts w:ascii="Georgia" w:eastAsia="Times New Roman" w:hAnsi="Georgia" w:cs="Calibri"/>
                <w:b/>
                <w:bCs/>
                <w:color w:val="000000"/>
                <w:sz w:val="20"/>
                <w:szCs w:val="20"/>
                <w:lang w:val="en-US"/>
              </w:rPr>
            </w:pPr>
            <w:r w:rsidRPr="008D0A8B">
              <w:rPr>
                <w:rFonts w:ascii="Georgia" w:eastAsia="Times New Roman" w:hAnsi="Georgia" w:cs="Calibri"/>
                <w:b/>
                <w:bCs/>
                <w:color w:val="000000"/>
                <w:sz w:val="20"/>
                <w:szCs w:val="20"/>
                <w:lang w:val="en-US"/>
              </w:rPr>
              <w:t> </w:t>
            </w:r>
          </w:p>
        </w:tc>
        <w:tc>
          <w:tcPr>
            <w:tcW w:w="1459" w:type="dxa"/>
            <w:tcBorders>
              <w:top w:val="nil"/>
              <w:left w:val="nil"/>
              <w:bottom w:val="single" w:sz="4" w:space="0" w:color="auto"/>
              <w:right w:val="single" w:sz="4" w:space="0" w:color="auto"/>
            </w:tcBorders>
            <w:shd w:val="clear" w:color="auto" w:fill="auto"/>
            <w:noWrap/>
            <w:vAlign w:val="bottom"/>
            <w:hideMark/>
          </w:tcPr>
          <w:p w14:paraId="7F648DD4"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   </w:t>
            </w:r>
          </w:p>
        </w:tc>
      </w:tr>
      <w:tr w:rsidR="008D0A8B" w:rsidRPr="008D0A8B" w14:paraId="28FBC488"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2BF91D2" w14:textId="77777777" w:rsidR="008D0A8B" w:rsidRPr="008D0A8B" w:rsidRDefault="008D0A8B" w:rsidP="008D0A8B">
            <w:pPr>
              <w:spacing w:after="0"/>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Smart Metering in Ranchi</w:t>
            </w:r>
          </w:p>
        </w:tc>
        <w:tc>
          <w:tcPr>
            <w:tcW w:w="1418" w:type="dxa"/>
            <w:tcBorders>
              <w:top w:val="nil"/>
              <w:left w:val="nil"/>
              <w:bottom w:val="single" w:sz="4" w:space="0" w:color="auto"/>
              <w:right w:val="single" w:sz="4" w:space="0" w:color="auto"/>
            </w:tcBorders>
            <w:shd w:val="clear" w:color="auto" w:fill="auto"/>
            <w:vAlign w:val="center"/>
            <w:hideMark/>
          </w:tcPr>
          <w:p w14:paraId="129A5DF0" w14:textId="77777777" w:rsidR="008D0A8B" w:rsidRPr="008D0A8B" w:rsidRDefault="008D0A8B" w:rsidP="008D0A8B">
            <w:pPr>
              <w:spacing w:after="0"/>
              <w:jc w:val="right"/>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0%</w:t>
            </w:r>
          </w:p>
        </w:tc>
        <w:tc>
          <w:tcPr>
            <w:tcW w:w="1459" w:type="dxa"/>
            <w:tcBorders>
              <w:top w:val="nil"/>
              <w:left w:val="nil"/>
              <w:bottom w:val="single" w:sz="4" w:space="0" w:color="auto"/>
              <w:right w:val="single" w:sz="4" w:space="0" w:color="auto"/>
            </w:tcBorders>
            <w:shd w:val="clear" w:color="auto" w:fill="auto"/>
            <w:noWrap/>
            <w:vAlign w:val="bottom"/>
            <w:hideMark/>
          </w:tcPr>
          <w:p w14:paraId="2C789513"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   </w:t>
            </w:r>
          </w:p>
        </w:tc>
      </w:tr>
      <w:tr w:rsidR="008D0A8B" w:rsidRPr="008D0A8B" w14:paraId="7C7CC5B2"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DAF6BF2" w14:textId="77777777" w:rsidR="008D0A8B" w:rsidRPr="008D0A8B" w:rsidRDefault="008D0A8B" w:rsidP="008D0A8B">
            <w:pPr>
              <w:spacing w:after="0"/>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 xml:space="preserve">IT Hardware and software Upgradation </w:t>
            </w:r>
          </w:p>
        </w:tc>
        <w:tc>
          <w:tcPr>
            <w:tcW w:w="1418" w:type="dxa"/>
            <w:tcBorders>
              <w:top w:val="nil"/>
              <w:left w:val="nil"/>
              <w:bottom w:val="single" w:sz="4" w:space="0" w:color="auto"/>
              <w:right w:val="single" w:sz="4" w:space="0" w:color="auto"/>
            </w:tcBorders>
            <w:shd w:val="clear" w:color="auto" w:fill="auto"/>
            <w:vAlign w:val="center"/>
            <w:hideMark/>
          </w:tcPr>
          <w:p w14:paraId="7E0B75E4" w14:textId="77777777" w:rsidR="008D0A8B" w:rsidRPr="008D0A8B" w:rsidRDefault="008D0A8B" w:rsidP="008D0A8B">
            <w:pPr>
              <w:spacing w:after="0"/>
              <w:jc w:val="right"/>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0%</w:t>
            </w:r>
          </w:p>
        </w:tc>
        <w:tc>
          <w:tcPr>
            <w:tcW w:w="1459" w:type="dxa"/>
            <w:tcBorders>
              <w:top w:val="nil"/>
              <w:left w:val="nil"/>
              <w:bottom w:val="single" w:sz="4" w:space="0" w:color="auto"/>
              <w:right w:val="single" w:sz="4" w:space="0" w:color="auto"/>
            </w:tcBorders>
            <w:shd w:val="clear" w:color="auto" w:fill="auto"/>
            <w:noWrap/>
            <w:vAlign w:val="bottom"/>
            <w:hideMark/>
          </w:tcPr>
          <w:p w14:paraId="34820EC1"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   </w:t>
            </w:r>
          </w:p>
        </w:tc>
      </w:tr>
      <w:tr w:rsidR="008D0A8B" w:rsidRPr="008D0A8B" w14:paraId="4D491F14"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9B937B9" w14:textId="77777777" w:rsidR="008D0A8B" w:rsidRPr="008D0A8B" w:rsidRDefault="008D0A8B" w:rsidP="008D0A8B">
            <w:pPr>
              <w:spacing w:after="0"/>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Software for Power Management</w:t>
            </w:r>
          </w:p>
        </w:tc>
        <w:tc>
          <w:tcPr>
            <w:tcW w:w="1418" w:type="dxa"/>
            <w:tcBorders>
              <w:top w:val="nil"/>
              <w:left w:val="nil"/>
              <w:bottom w:val="single" w:sz="4" w:space="0" w:color="auto"/>
              <w:right w:val="single" w:sz="4" w:space="0" w:color="auto"/>
            </w:tcBorders>
            <w:shd w:val="clear" w:color="auto" w:fill="auto"/>
            <w:vAlign w:val="center"/>
            <w:hideMark/>
          </w:tcPr>
          <w:p w14:paraId="46FB76E3" w14:textId="77777777" w:rsidR="008D0A8B" w:rsidRPr="008D0A8B" w:rsidRDefault="008D0A8B" w:rsidP="008D0A8B">
            <w:pPr>
              <w:spacing w:after="0"/>
              <w:jc w:val="right"/>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0%</w:t>
            </w:r>
          </w:p>
        </w:tc>
        <w:tc>
          <w:tcPr>
            <w:tcW w:w="1459" w:type="dxa"/>
            <w:tcBorders>
              <w:top w:val="nil"/>
              <w:left w:val="nil"/>
              <w:bottom w:val="single" w:sz="4" w:space="0" w:color="auto"/>
              <w:right w:val="single" w:sz="4" w:space="0" w:color="auto"/>
            </w:tcBorders>
            <w:shd w:val="clear" w:color="auto" w:fill="auto"/>
            <w:noWrap/>
            <w:vAlign w:val="bottom"/>
            <w:hideMark/>
          </w:tcPr>
          <w:p w14:paraId="5945292A"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   </w:t>
            </w:r>
          </w:p>
        </w:tc>
      </w:tr>
      <w:tr w:rsidR="008D0A8B" w:rsidRPr="008D0A8B" w14:paraId="09786888"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93A0E8C" w14:textId="77777777" w:rsidR="008D0A8B" w:rsidRPr="008D0A8B" w:rsidRDefault="008D0A8B" w:rsidP="008D0A8B">
            <w:pPr>
              <w:spacing w:after="0"/>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IT Project Management</w:t>
            </w:r>
          </w:p>
        </w:tc>
        <w:tc>
          <w:tcPr>
            <w:tcW w:w="1418" w:type="dxa"/>
            <w:tcBorders>
              <w:top w:val="nil"/>
              <w:left w:val="nil"/>
              <w:bottom w:val="single" w:sz="4" w:space="0" w:color="auto"/>
              <w:right w:val="single" w:sz="4" w:space="0" w:color="auto"/>
            </w:tcBorders>
            <w:shd w:val="clear" w:color="auto" w:fill="auto"/>
            <w:vAlign w:val="center"/>
            <w:hideMark/>
          </w:tcPr>
          <w:p w14:paraId="733BD7F4" w14:textId="77777777" w:rsidR="008D0A8B" w:rsidRPr="008D0A8B" w:rsidRDefault="008D0A8B" w:rsidP="008D0A8B">
            <w:pPr>
              <w:spacing w:after="0"/>
              <w:jc w:val="right"/>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0%</w:t>
            </w:r>
          </w:p>
        </w:tc>
        <w:tc>
          <w:tcPr>
            <w:tcW w:w="1459" w:type="dxa"/>
            <w:tcBorders>
              <w:top w:val="nil"/>
              <w:left w:val="nil"/>
              <w:bottom w:val="single" w:sz="4" w:space="0" w:color="auto"/>
              <w:right w:val="single" w:sz="4" w:space="0" w:color="auto"/>
            </w:tcBorders>
            <w:shd w:val="clear" w:color="auto" w:fill="auto"/>
            <w:noWrap/>
            <w:vAlign w:val="bottom"/>
            <w:hideMark/>
          </w:tcPr>
          <w:p w14:paraId="6522F75C"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   </w:t>
            </w:r>
          </w:p>
        </w:tc>
      </w:tr>
      <w:tr w:rsidR="008D0A8B" w:rsidRPr="008D0A8B" w14:paraId="6F1514AD"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B4ED04B" w14:textId="77777777" w:rsidR="008D0A8B" w:rsidRPr="008D0A8B" w:rsidRDefault="008D0A8B" w:rsidP="008D0A8B">
            <w:pPr>
              <w:spacing w:after="0"/>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Business Process Upgradation</w:t>
            </w:r>
          </w:p>
        </w:tc>
        <w:tc>
          <w:tcPr>
            <w:tcW w:w="1418" w:type="dxa"/>
            <w:tcBorders>
              <w:top w:val="nil"/>
              <w:left w:val="nil"/>
              <w:bottom w:val="single" w:sz="4" w:space="0" w:color="auto"/>
              <w:right w:val="single" w:sz="4" w:space="0" w:color="auto"/>
            </w:tcBorders>
            <w:shd w:val="clear" w:color="auto" w:fill="auto"/>
            <w:vAlign w:val="center"/>
            <w:hideMark/>
          </w:tcPr>
          <w:p w14:paraId="36D50EFF" w14:textId="77777777" w:rsidR="008D0A8B" w:rsidRPr="008D0A8B" w:rsidRDefault="008D0A8B" w:rsidP="008D0A8B">
            <w:pPr>
              <w:spacing w:after="0"/>
              <w:jc w:val="right"/>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0%</w:t>
            </w:r>
          </w:p>
        </w:tc>
        <w:tc>
          <w:tcPr>
            <w:tcW w:w="1459" w:type="dxa"/>
            <w:tcBorders>
              <w:top w:val="nil"/>
              <w:left w:val="nil"/>
              <w:bottom w:val="single" w:sz="4" w:space="0" w:color="auto"/>
              <w:right w:val="single" w:sz="4" w:space="0" w:color="auto"/>
            </w:tcBorders>
            <w:shd w:val="clear" w:color="auto" w:fill="auto"/>
            <w:noWrap/>
            <w:vAlign w:val="bottom"/>
            <w:hideMark/>
          </w:tcPr>
          <w:p w14:paraId="5B0BCF1B"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   </w:t>
            </w:r>
          </w:p>
        </w:tc>
      </w:tr>
      <w:tr w:rsidR="008D0A8B" w:rsidRPr="008D0A8B" w14:paraId="32AA81B2"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6C710D5" w14:textId="77777777" w:rsidR="008D0A8B" w:rsidRPr="008D0A8B" w:rsidRDefault="008D0A8B" w:rsidP="008D0A8B">
            <w:pPr>
              <w:spacing w:after="0"/>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Upgradation of Training Centre</w:t>
            </w:r>
          </w:p>
        </w:tc>
        <w:tc>
          <w:tcPr>
            <w:tcW w:w="1418" w:type="dxa"/>
            <w:tcBorders>
              <w:top w:val="nil"/>
              <w:left w:val="nil"/>
              <w:bottom w:val="single" w:sz="4" w:space="0" w:color="auto"/>
              <w:right w:val="single" w:sz="4" w:space="0" w:color="auto"/>
            </w:tcBorders>
            <w:shd w:val="clear" w:color="auto" w:fill="auto"/>
            <w:vAlign w:val="center"/>
            <w:hideMark/>
          </w:tcPr>
          <w:p w14:paraId="1EF224D9" w14:textId="77777777" w:rsidR="008D0A8B" w:rsidRPr="008D0A8B" w:rsidRDefault="008D0A8B" w:rsidP="008D0A8B">
            <w:pPr>
              <w:spacing w:after="0"/>
              <w:jc w:val="right"/>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0%</w:t>
            </w:r>
          </w:p>
        </w:tc>
        <w:tc>
          <w:tcPr>
            <w:tcW w:w="1459" w:type="dxa"/>
            <w:tcBorders>
              <w:top w:val="nil"/>
              <w:left w:val="nil"/>
              <w:bottom w:val="single" w:sz="4" w:space="0" w:color="auto"/>
              <w:right w:val="single" w:sz="4" w:space="0" w:color="auto"/>
            </w:tcBorders>
            <w:shd w:val="clear" w:color="auto" w:fill="auto"/>
            <w:noWrap/>
            <w:vAlign w:val="bottom"/>
            <w:hideMark/>
          </w:tcPr>
          <w:p w14:paraId="206DE302"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   </w:t>
            </w:r>
          </w:p>
        </w:tc>
      </w:tr>
      <w:tr w:rsidR="008D0A8B" w:rsidRPr="008D0A8B" w14:paraId="33019807"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23E4575" w14:textId="77777777" w:rsidR="008D0A8B" w:rsidRPr="008D0A8B" w:rsidRDefault="008D0A8B" w:rsidP="008D0A8B">
            <w:pPr>
              <w:spacing w:after="0"/>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Any other scheme ( Energy Accounting)</w:t>
            </w:r>
          </w:p>
        </w:tc>
        <w:tc>
          <w:tcPr>
            <w:tcW w:w="1418" w:type="dxa"/>
            <w:tcBorders>
              <w:top w:val="nil"/>
              <w:left w:val="nil"/>
              <w:bottom w:val="single" w:sz="4" w:space="0" w:color="auto"/>
              <w:right w:val="single" w:sz="4" w:space="0" w:color="auto"/>
            </w:tcBorders>
            <w:shd w:val="clear" w:color="auto" w:fill="auto"/>
            <w:vAlign w:val="center"/>
            <w:hideMark/>
          </w:tcPr>
          <w:p w14:paraId="45FB171F" w14:textId="77777777" w:rsidR="008D0A8B" w:rsidRPr="008D0A8B" w:rsidRDefault="008D0A8B" w:rsidP="008D0A8B">
            <w:pPr>
              <w:spacing w:after="0"/>
              <w:jc w:val="right"/>
              <w:rPr>
                <w:rFonts w:ascii="Georgia" w:eastAsia="Times New Roman" w:hAnsi="Georgia" w:cs="Calibri"/>
                <w:i/>
                <w:iCs/>
                <w:color w:val="000000"/>
                <w:sz w:val="20"/>
                <w:szCs w:val="20"/>
                <w:lang w:val="en-US"/>
              </w:rPr>
            </w:pPr>
            <w:r w:rsidRPr="008D0A8B">
              <w:rPr>
                <w:rFonts w:ascii="Georgia" w:eastAsia="Times New Roman" w:hAnsi="Georgia" w:cs="Calibri"/>
                <w:i/>
                <w:iCs/>
                <w:color w:val="000000"/>
                <w:sz w:val="20"/>
                <w:szCs w:val="20"/>
                <w:lang w:val="en-US"/>
              </w:rPr>
              <w:t>0%</w:t>
            </w:r>
          </w:p>
        </w:tc>
        <w:tc>
          <w:tcPr>
            <w:tcW w:w="1459" w:type="dxa"/>
            <w:tcBorders>
              <w:top w:val="nil"/>
              <w:left w:val="nil"/>
              <w:bottom w:val="single" w:sz="4" w:space="0" w:color="auto"/>
              <w:right w:val="single" w:sz="4" w:space="0" w:color="auto"/>
            </w:tcBorders>
            <w:shd w:val="clear" w:color="auto" w:fill="auto"/>
            <w:noWrap/>
            <w:vAlign w:val="bottom"/>
            <w:hideMark/>
          </w:tcPr>
          <w:p w14:paraId="058DFBCD"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   </w:t>
            </w:r>
          </w:p>
        </w:tc>
      </w:tr>
      <w:tr w:rsidR="008D0A8B" w:rsidRPr="008D0A8B" w14:paraId="721E3D21" w14:textId="77777777" w:rsidTr="00D562C2">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F3212FE" w14:textId="77777777" w:rsidR="008D0A8B" w:rsidRPr="008D0A8B" w:rsidRDefault="008D0A8B" w:rsidP="008D0A8B">
            <w:pPr>
              <w:spacing w:after="0"/>
              <w:rPr>
                <w:rFonts w:ascii="Georgia" w:eastAsia="Times New Roman" w:hAnsi="Georgia" w:cs="Calibri"/>
                <w:b/>
                <w:bCs/>
                <w:color w:val="000000"/>
                <w:sz w:val="20"/>
                <w:szCs w:val="20"/>
                <w:lang w:val="en-US"/>
              </w:rPr>
            </w:pPr>
            <w:r w:rsidRPr="008D0A8B">
              <w:rPr>
                <w:rFonts w:ascii="Georgia" w:eastAsia="Times New Roman" w:hAnsi="Georgia" w:cs="Calibri"/>
                <w:b/>
                <w:bCs/>
                <w:color w:val="000000"/>
                <w:sz w:val="20"/>
                <w:szCs w:val="20"/>
                <w:lang w:val="en-US"/>
              </w:rPr>
              <w:t xml:space="preserve">Smart metering Dhanbad </w:t>
            </w:r>
          </w:p>
        </w:tc>
        <w:tc>
          <w:tcPr>
            <w:tcW w:w="1418" w:type="dxa"/>
            <w:tcBorders>
              <w:top w:val="nil"/>
              <w:left w:val="nil"/>
              <w:bottom w:val="single" w:sz="4" w:space="0" w:color="auto"/>
              <w:right w:val="single" w:sz="4" w:space="0" w:color="auto"/>
            </w:tcBorders>
            <w:shd w:val="clear" w:color="auto" w:fill="auto"/>
            <w:vAlign w:val="center"/>
            <w:hideMark/>
          </w:tcPr>
          <w:p w14:paraId="4038AA9E" w14:textId="77777777" w:rsidR="008D0A8B" w:rsidRPr="008D0A8B" w:rsidRDefault="008D0A8B" w:rsidP="008D0A8B">
            <w:pPr>
              <w:spacing w:after="0"/>
              <w:jc w:val="right"/>
              <w:rPr>
                <w:rFonts w:ascii="Georgia" w:eastAsia="Times New Roman" w:hAnsi="Georgia" w:cs="Calibri"/>
                <w:b/>
                <w:bCs/>
                <w:color w:val="000000"/>
                <w:sz w:val="20"/>
                <w:szCs w:val="20"/>
                <w:lang w:val="en-US"/>
              </w:rPr>
            </w:pPr>
            <w:r w:rsidRPr="008D0A8B">
              <w:rPr>
                <w:rFonts w:ascii="Georgia" w:eastAsia="Times New Roman" w:hAnsi="Georgia" w:cs="Calibri"/>
                <w:b/>
                <w:bCs/>
                <w:color w:val="000000"/>
                <w:sz w:val="20"/>
                <w:szCs w:val="20"/>
                <w:lang w:val="en-US"/>
              </w:rPr>
              <w:t>0%</w:t>
            </w:r>
          </w:p>
        </w:tc>
        <w:tc>
          <w:tcPr>
            <w:tcW w:w="1459" w:type="dxa"/>
            <w:tcBorders>
              <w:top w:val="nil"/>
              <w:left w:val="nil"/>
              <w:bottom w:val="single" w:sz="4" w:space="0" w:color="auto"/>
              <w:right w:val="single" w:sz="4" w:space="0" w:color="auto"/>
            </w:tcBorders>
            <w:shd w:val="clear" w:color="auto" w:fill="auto"/>
            <w:noWrap/>
            <w:vAlign w:val="bottom"/>
            <w:hideMark/>
          </w:tcPr>
          <w:p w14:paraId="7CFF8856" w14:textId="77777777" w:rsidR="008D0A8B" w:rsidRPr="008D0A8B" w:rsidRDefault="008D0A8B" w:rsidP="008D0A8B">
            <w:pPr>
              <w:spacing w:after="0"/>
              <w:jc w:val="left"/>
              <w:rPr>
                <w:rFonts w:ascii="Georgia" w:eastAsia="Times New Roman" w:hAnsi="Georgia" w:cs="Calibri"/>
                <w:color w:val="000000"/>
                <w:lang w:val="en-US"/>
              </w:rPr>
            </w:pPr>
            <w:r w:rsidRPr="008D0A8B">
              <w:rPr>
                <w:rFonts w:ascii="Georgia" w:eastAsia="Times New Roman" w:hAnsi="Georgia" w:cs="Calibri"/>
                <w:color w:val="000000"/>
                <w:lang w:val="en-US"/>
              </w:rPr>
              <w:t xml:space="preserve">           -   </w:t>
            </w:r>
          </w:p>
        </w:tc>
      </w:tr>
      <w:tr w:rsidR="008D0A8B" w:rsidRPr="008D0A8B" w14:paraId="192A93C3" w14:textId="77777777" w:rsidTr="00D562C2">
        <w:trPr>
          <w:trHeight w:val="285"/>
        </w:trPr>
        <w:tc>
          <w:tcPr>
            <w:tcW w:w="5103" w:type="dxa"/>
            <w:tcBorders>
              <w:top w:val="nil"/>
              <w:left w:val="single" w:sz="4" w:space="0" w:color="auto"/>
              <w:bottom w:val="single" w:sz="4" w:space="0" w:color="auto"/>
              <w:right w:val="single" w:sz="4" w:space="0" w:color="auto"/>
            </w:tcBorders>
            <w:shd w:val="clear" w:color="000000" w:fill="FFFFFF"/>
            <w:noWrap/>
            <w:hideMark/>
          </w:tcPr>
          <w:p w14:paraId="0D1C1ECA" w14:textId="77777777" w:rsidR="008D0A8B" w:rsidRPr="008D0A8B" w:rsidRDefault="008D0A8B" w:rsidP="008D0A8B">
            <w:pPr>
              <w:spacing w:after="0"/>
              <w:jc w:val="left"/>
              <w:rPr>
                <w:rFonts w:ascii="Georgia" w:eastAsia="Times New Roman" w:hAnsi="Georgia" w:cs="Calibri"/>
                <w:b/>
                <w:bCs/>
                <w:sz w:val="20"/>
                <w:szCs w:val="20"/>
                <w:lang w:val="en-US"/>
              </w:rPr>
            </w:pPr>
            <w:r w:rsidRPr="008D0A8B">
              <w:rPr>
                <w:rFonts w:ascii="Georgia" w:eastAsia="Times New Roman" w:hAnsi="Georgia" w:cs="Calibri"/>
                <w:b/>
                <w:bCs/>
                <w:sz w:val="20"/>
                <w:szCs w:val="20"/>
                <w:lang w:val="en-US"/>
              </w:rPr>
              <w:t xml:space="preserve">Total </w:t>
            </w:r>
          </w:p>
        </w:tc>
        <w:tc>
          <w:tcPr>
            <w:tcW w:w="1418" w:type="dxa"/>
            <w:tcBorders>
              <w:top w:val="nil"/>
              <w:left w:val="nil"/>
              <w:bottom w:val="single" w:sz="4" w:space="0" w:color="auto"/>
              <w:right w:val="single" w:sz="4" w:space="0" w:color="auto"/>
            </w:tcBorders>
            <w:shd w:val="clear" w:color="000000" w:fill="FFFFFF"/>
            <w:noWrap/>
            <w:vAlign w:val="center"/>
            <w:hideMark/>
          </w:tcPr>
          <w:p w14:paraId="7B4BEA9D" w14:textId="77777777" w:rsidR="008D0A8B" w:rsidRPr="008D0A8B" w:rsidRDefault="008D0A8B" w:rsidP="008D0A8B">
            <w:pPr>
              <w:spacing w:after="0"/>
              <w:jc w:val="left"/>
              <w:rPr>
                <w:rFonts w:ascii="Georgia" w:eastAsia="Times New Roman" w:hAnsi="Georgia" w:cs="Calibri"/>
                <w:b/>
                <w:bCs/>
                <w:sz w:val="20"/>
                <w:szCs w:val="20"/>
                <w:lang w:val="en-US"/>
              </w:rPr>
            </w:pPr>
            <w:r w:rsidRPr="008D0A8B">
              <w:rPr>
                <w:rFonts w:ascii="Georgia" w:eastAsia="Times New Roman" w:hAnsi="Georgia" w:cs="Calibri"/>
                <w:b/>
                <w:bCs/>
                <w:sz w:val="20"/>
                <w:szCs w:val="20"/>
                <w:lang w:val="en-US"/>
              </w:rPr>
              <w:t> </w:t>
            </w:r>
          </w:p>
        </w:tc>
        <w:tc>
          <w:tcPr>
            <w:tcW w:w="1459" w:type="dxa"/>
            <w:tcBorders>
              <w:top w:val="nil"/>
              <w:left w:val="nil"/>
              <w:bottom w:val="single" w:sz="4" w:space="0" w:color="auto"/>
              <w:right w:val="single" w:sz="4" w:space="0" w:color="auto"/>
            </w:tcBorders>
            <w:shd w:val="clear" w:color="auto" w:fill="auto"/>
            <w:noWrap/>
            <w:vAlign w:val="bottom"/>
            <w:hideMark/>
          </w:tcPr>
          <w:p w14:paraId="5268CA6D" w14:textId="77777777" w:rsidR="008D0A8B" w:rsidRPr="008D0A8B" w:rsidRDefault="008D0A8B" w:rsidP="008D0A8B">
            <w:pPr>
              <w:spacing w:after="0"/>
              <w:jc w:val="left"/>
              <w:rPr>
                <w:rFonts w:ascii="Georgia" w:eastAsia="Times New Roman" w:hAnsi="Georgia" w:cs="Calibri"/>
                <w:b/>
                <w:bCs/>
                <w:color w:val="000000"/>
                <w:lang w:val="en-US"/>
              </w:rPr>
            </w:pPr>
            <w:r w:rsidRPr="008D0A8B">
              <w:rPr>
                <w:rFonts w:ascii="Georgia" w:eastAsia="Times New Roman" w:hAnsi="Georgia" w:cs="Calibri"/>
                <w:b/>
                <w:bCs/>
                <w:color w:val="000000"/>
                <w:lang w:val="en-US"/>
              </w:rPr>
              <w:t xml:space="preserve">  630.67 </w:t>
            </w:r>
          </w:p>
        </w:tc>
      </w:tr>
    </w:tbl>
    <w:p w14:paraId="1D407E9A" w14:textId="2C6DF7FA" w:rsidR="00CA2BFE" w:rsidRPr="00265724" w:rsidRDefault="00CA2BFE" w:rsidP="00C22FB4">
      <w:pPr>
        <w:tabs>
          <w:tab w:val="left" w:pos="0"/>
        </w:tabs>
        <w:spacing w:beforeLines="120" w:before="288" w:afterLines="120" w:after="288" w:line="276" w:lineRule="auto"/>
        <w:jc w:val="left"/>
        <w:rPr>
          <w:rFonts w:ascii="Bookman Old Style" w:hAnsi="Bookman Old Style"/>
        </w:rPr>
      </w:pPr>
      <w:r w:rsidRPr="00265724">
        <w:rPr>
          <w:rFonts w:ascii="Bookman Old Style" w:hAnsi="Bookman Old Style"/>
        </w:rPr>
        <w:t>Also, JBVNL has not considered any escalation in the cons</w:t>
      </w:r>
      <w:r w:rsidR="00543BEE" w:rsidRPr="00265724">
        <w:rPr>
          <w:rFonts w:ascii="Bookman Old Style" w:hAnsi="Bookman Old Style"/>
        </w:rPr>
        <w:t>umer contribution for FY 2025-26</w:t>
      </w:r>
      <w:r w:rsidRPr="00265724">
        <w:rPr>
          <w:rFonts w:ascii="Bookman Old Style" w:hAnsi="Bookman Old Style"/>
        </w:rPr>
        <w:t>. The cons</w:t>
      </w:r>
      <w:r w:rsidR="00543BEE" w:rsidRPr="00265724">
        <w:rPr>
          <w:rFonts w:ascii="Bookman Old Style" w:hAnsi="Bookman Old Style"/>
        </w:rPr>
        <w:t>umer contribution for FY 2025-26</w:t>
      </w:r>
      <w:r w:rsidRPr="00265724">
        <w:rPr>
          <w:rFonts w:ascii="Bookman Old Style" w:hAnsi="Bookman Old Style"/>
        </w:rPr>
        <w:t xml:space="preserve"> has been considered as actual cons</w:t>
      </w:r>
      <w:r w:rsidR="00543BEE" w:rsidRPr="00265724">
        <w:rPr>
          <w:rFonts w:ascii="Bookman Old Style" w:hAnsi="Bookman Old Style"/>
        </w:rPr>
        <w:t>umer contribution for FY 2023-24</w:t>
      </w:r>
      <w:r w:rsidR="00265724" w:rsidRPr="00265724">
        <w:rPr>
          <w:rFonts w:ascii="Bookman Old Style" w:hAnsi="Bookman Old Style"/>
        </w:rPr>
        <w:t xml:space="preserve"> as Rs. 38.31</w:t>
      </w:r>
      <w:r w:rsidRPr="00265724">
        <w:rPr>
          <w:rFonts w:ascii="Bookman Old Style" w:hAnsi="Bookman Old Style"/>
        </w:rPr>
        <w:t xml:space="preserve"> Cr. </w:t>
      </w:r>
    </w:p>
    <w:p w14:paraId="4E459D01" w14:textId="77777777" w:rsidR="00CA2BFE" w:rsidRPr="00045007" w:rsidRDefault="00CA2BFE" w:rsidP="00C22FB4">
      <w:pPr>
        <w:tabs>
          <w:tab w:val="left" w:pos="0"/>
        </w:tabs>
        <w:spacing w:beforeLines="120" w:before="288" w:afterLines="120" w:after="288" w:line="276" w:lineRule="auto"/>
        <w:jc w:val="left"/>
        <w:rPr>
          <w:rFonts w:ascii="Bookman Old Style" w:hAnsi="Bookman Old Style"/>
        </w:rPr>
      </w:pPr>
      <w:r w:rsidRPr="00265724">
        <w:rPr>
          <w:rFonts w:ascii="Bookman Old Style" w:hAnsi="Bookman Old Style"/>
        </w:rPr>
        <w:t>Thus, the Hon’ble Commission is requested to consider the claim as submitted by the petitioner.</w:t>
      </w:r>
      <w:r w:rsidRPr="00045007">
        <w:rPr>
          <w:rFonts w:ascii="Bookman Old Style" w:hAnsi="Bookman Old Style"/>
        </w:rPr>
        <w:t xml:space="preserve"> </w:t>
      </w:r>
    </w:p>
    <w:p w14:paraId="5FA51F01" w14:textId="77777777" w:rsidR="00CA2BFE" w:rsidRPr="00161AE3"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161AE3">
        <w:rPr>
          <w:rFonts w:ascii="Bookman Old Style" w:hAnsi="Bookman Old Style"/>
          <w:b/>
        </w:rPr>
        <w:t>As per para 4.12.1 the Petitioner has considered an escalation of 5% for FY 2025-26 over the accumulated consumer security deposit over the previous year. The Petitioner is directed to provide basis for such consideration.</w:t>
      </w:r>
    </w:p>
    <w:p w14:paraId="7C845E84" w14:textId="3A6CF8E6" w:rsidR="00CA2BFE" w:rsidRPr="00045007" w:rsidRDefault="00CA2BFE" w:rsidP="00C22FB4">
      <w:pPr>
        <w:tabs>
          <w:tab w:val="left" w:pos="0"/>
        </w:tabs>
        <w:spacing w:beforeLines="120" w:before="288" w:afterLines="120" w:after="288" w:line="276" w:lineRule="auto"/>
        <w:jc w:val="left"/>
        <w:rPr>
          <w:rFonts w:ascii="Bookman Old Style" w:hAnsi="Bookman Old Style"/>
        </w:rPr>
      </w:pPr>
      <w:r w:rsidRPr="00045007">
        <w:rPr>
          <w:rFonts w:ascii="Bookman Old Style" w:hAnsi="Bookman Old Style"/>
        </w:rPr>
        <w:t xml:space="preserve">Reply </w:t>
      </w:r>
      <w:r w:rsidR="00D31A96" w:rsidRPr="00045007">
        <w:rPr>
          <w:rFonts w:ascii="Bookman Old Style" w:hAnsi="Bookman Old Style"/>
        </w:rPr>
        <w:t>–</w:t>
      </w:r>
      <w:r w:rsidRPr="00045007">
        <w:rPr>
          <w:rFonts w:ascii="Bookman Old Style" w:hAnsi="Bookman Old Style"/>
        </w:rPr>
        <w:t xml:space="preserve"> </w:t>
      </w:r>
      <w:r w:rsidRPr="00D63410">
        <w:rPr>
          <w:rFonts w:ascii="Bookman Old Style" w:hAnsi="Bookman Old Style"/>
        </w:rPr>
        <w:t>JBVNL hereby submits that, the year-on-</w:t>
      </w:r>
      <w:r w:rsidR="007E68D0" w:rsidRPr="00D63410">
        <w:rPr>
          <w:rFonts w:ascii="Bookman Old Style" w:hAnsi="Bookman Old Style"/>
        </w:rPr>
        <w:t>year growth rate from FY 2019-20</w:t>
      </w:r>
      <w:r w:rsidRPr="00D63410">
        <w:rPr>
          <w:rFonts w:ascii="Bookman Old Style" w:hAnsi="Bookman Old Style"/>
        </w:rPr>
        <w:t xml:space="preserve"> </w:t>
      </w:r>
      <w:r w:rsidR="007E68D0" w:rsidRPr="00D63410">
        <w:rPr>
          <w:rFonts w:ascii="Bookman Old Style" w:hAnsi="Bookman Old Style"/>
        </w:rPr>
        <w:t>to FY 2023-24</w:t>
      </w:r>
      <w:r w:rsidRPr="00D63410">
        <w:rPr>
          <w:rFonts w:ascii="Bookman Old Style" w:hAnsi="Bookman Old Style"/>
        </w:rPr>
        <w:t xml:space="preserve"> has been in the range of 4% to 8%. JBVNL has taken nominal growth rate of 5% for the projection of consumer</w:t>
      </w:r>
      <w:r w:rsidR="007E68D0" w:rsidRPr="00D63410">
        <w:rPr>
          <w:rFonts w:ascii="Bookman Old Style" w:hAnsi="Bookman Old Style"/>
        </w:rPr>
        <w:t xml:space="preserve"> security deposit for FY 2025-26</w:t>
      </w:r>
      <w:r w:rsidRPr="00D63410">
        <w:rPr>
          <w:rFonts w:ascii="Bookman Old Style" w:hAnsi="Bookman Old Style"/>
        </w:rPr>
        <w:t>.</w:t>
      </w:r>
      <w:r w:rsidRPr="00045007">
        <w:rPr>
          <w:rFonts w:ascii="Bookman Old Style" w:hAnsi="Bookman Old Style"/>
        </w:rPr>
        <w:t xml:space="preserve"> </w:t>
      </w:r>
    </w:p>
    <w:p w14:paraId="7D2AD640" w14:textId="77777777" w:rsidR="00CA2BFE" w:rsidRPr="00161AE3" w:rsidRDefault="00CA2BFE" w:rsidP="00C22FB4">
      <w:pPr>
        <w:pStyle w:val="ListParagraph"/>
        <w:numPr>
          <w:ilvl w:val="0"/>
          <w:numId w:val="10"/>
        </w:numPr>
        <w:tabs>
          <w:tab w:val="left" w:pos="0"/>
        </w:tabs>
        <w:spacing w:beforeLines="120" w:before="288" w:afterLines="120" w:after="288" w:line="276" w:lineRule="auto"/>
        <w:ind w:left="851" w:hanging="851"/>
        <w:contextualSpacing w:val="0"/>
        <w:jc w:val="left"/>
        <w:rPr>
          <w:rFonts w:ascii="Bookman Old Style" w:hAnsi="Bookman Old Style"/>
          <w:b/>
        </w:rPr>
      </w:pPr>
      <w:r w:rsidRPr="00161AE3">
        <w:rPr>
          <w:rFonts w:ascii="Bookman Old Style" w:hAnsi="Bookman Old Style"/>
          <w:b/>
        </w:rPr>
        <w:t>As per para 4.13.1 the Petitioner has projected bank and finance charges as 2.38 Cr. The Petitioner is directed to provide justification for such consideration.</w:t>
      </w:r>
    </w:p>
    <w:p w14:paraId="557D0BD9" w14:textId="03D17ED3" w:rsidR="00995677" w:rsidRDefault="00CA2BFE" w:rsidP="00714DC8">
      <w:pPr>
        <w:tabs>
          <w:tab w:val="left" w:pos="0"/>
        </w:tabs>
        <w:spacing w:beforeLines="120" w:before="288" w:afterLines="120" w:after="288" w:line="276" w:lineRule="auto"/>
        <w:rPr>
          <w:rFonts w:ascii="Bookman Old Style" w:hAnsi="Bookman Old Style"/>
        </w:rPr>
      </w:pPr>
      <w:r w:rsidRPr="00045007">
        <w:rPr>
          <w:rFonts w:ascii="Bookman Old Style" w:hAnsi="Bookman Old Style"/>
        </w:rPr>
        <w:t xml:space="preserve">Reply </w:t>
      </w:r>
      <w:r w:rsidR="00D31A96" w:rsidRPr="00045007">
        <w:rPr>
          <w:rFonts w:ascii="Bookman Old Style" w:hAnsi="Bookman Old Style"/>
        </w:rPr>
        <w:t>–The Petitioner humbly submits that it has estimated the Bank and Finance charges for the FY 2025-26 to the tune of Rs 2.38 Cr which is same as that of audited annual accounts for FY 2023-24 towards expenditures like bank charges, finance charges, etc. The petitioner has not escalated this portion, and it is assumed that the petitioner will limit its bank and finance charges under Rs 2.38Cr.</w:t>
      </w:r>
    </w:p>
    <w:p w14:paraId="60F611A5" w14:textId="394F81DE" w:rsidR="00D31A96" w:rsidRPr="00045007" w:rsidRDefault="00714DC8" w:rsidP="000E76CF">
      <w:pPr>
        <w:widowControl w:val="0"/>
        <w:tabs>
          <w:tab w:val="left" w:pos="0"/>
          <w:tab w:val="left" w:pos="1875"/>
          <w:tab w:val="left" w:pos="1878"/>
        </w:tabs>
        <w:autoSpaceDE w:val="0"/>
        <w:autoSpaceDN w:val="0"/>
        <w:spacing w:before="161" w:after="0" w:line="360" w:lineRule="auto"/>
        <w:ind w:right="119"/>
        <w:rPr>
          <w:rFonts w:ascii="Bookman Old Style" w:hAnsi="Bookman Old Style"/>
        </w:rPr>
      </w:pPr>
      <w:r>
        <w:rPr>
          <w:rFonts w:ascii="Bookman Old Style" w:hAnsi="Bookman Old Style"/>
        </w:rPr>
        <w:lastRenderedPageBreak/>
        <w:t xml:space="preserve">            </w:t>
      </w:r>
      <w:r w:rsidR="00D31A96" w:rsidRPr="00045007">
        <w:rPr>
          <w:rFonts w:ascii="Bookman Old Style" w:hAnsi="Bookman Old Style"/>
        </w:rPr>
        <w:t>The commission to be paid for LC is a mandatory charge payable on availing the benefit. LC is a non-fund-based limit which is a mechanism to pay power purchase vendors timely. It is similar to interest cost on fund based working capital loans. The Petitioner requests the Hon’ble commission to approve the same.</w:t>
      </w:r>
    </w:p>
    <w:p w14:paraId="5B0FC068" w14:textId="77777777" w:rsidR="00D31A96" w:rsidRPr="00045007" w:rsidRDefault="00D31A96" w:rsidP="00C22FB4">
      <w:pPr>
        <w:pStyle w:val="BodyText"/>
        <w:tabs>
          <w:tab w:val="left" w:pos="0"/>
        </w:tabs>
        <w:spacing w:before="8"/>
        <w:jc w:val="left"/>
        <w:rPr>
          <w:rFonts w:ascii="Bookman Old Style" w:hAnsi="Bookman Old Style"/>
        </w:rPr>
      </w:pPr>
    </w:p>
    <w:tbl>
      <w:tblPr>
        <w:tblW w:w="0" w:type="auto"/>
        <w:tblInd w:w="1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1"/>
        <w:gridCol w:w="1580"/>
      </w:tblGrid>
      <w:tr w:rsidR="00D31A96" w:rsidRPr="00045007" w14:paraId="2072AE7F" w14:textId="77777777" w:rsidTr="00D562C2">
        <w:trPr>
          <w:trHeight w:val="294"/>
        </w:trPr>
        <w:tc>
          <w:tcPr>
            <w:tcW w:w="4201" w:type="dxa"/>
            <w:shd w:val="clear" w:color="auto" w:fill="C00000"/>
          </w:tcPr>
          <w:p w14:paraId="06552AFB" w14:textId="77777777" w:rsidR="00D31A96" w:rsidRPr="00045007" w:rsidRDefault="00D31A96" w:rsidP="00C22FB4">
            <w:pPr>
              <w:pStyle w:val="TableParagraph"/>
              <w:tabs>
                <w:tab w:val="left" w:pos="0"/>
              </w:tabs>
              <w:spacing w:before="26" w:line="249" w:lineRule="exact"/>
              <w:ind w:left="72" w:right="55"/>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Particulars</w:t>
            </w:r>
          </w:p>
        </w:tc>
        <w:tc>
          <w:tcPr>
            <w:tcW w:w="1580" w:type="dxa"/>
            <w:tcBorders>
              <w:top w:val="single" w:sz="8" w:space="0" w:color="000000"/>
              <w:right w:val="single" w:sz="8" w:space="0" w:color="000000"/>
            </w:tcBorders>
            <w:shd w:val="clear" w:color="auto" w:fill="C00000"/>
          </w:tcPr>
          <w:p w14:paraId="0C5E8075" w14:textId="77777777" w:rsidR="00D31A96" w:rsidRPr="00045007" w:rsidRDefault="00D31A96" w:rsidP="00C22FB4">
            <w:pPr>
              <w:pStyle w:val="TableParagraph"/>
              <w:tabs>
                <w:tab w:val="left" w:pos="0"/>
              </w:tabs>
              <w:spacing w:before="26" w:line="249" w:lineRule="exact"/>
              <w:ind w:left="25"/>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FY 2025-26</w:t>
            </w:r>
          </w:p>
        </w:tc>
      </w:tr>
      <w:tr w:rsidR="00D31A96" w:rsidRPr="00045007" w14:paraId="4153454B" w14:textId="77777777" w:rsidTr="00D562C2">
        <w:trPr>
          <w:trHeight w:val="750"/>
        </w:trPr>
        <w:tc>
          <w:tcPr>
            <w:tcW w:w="4201" w:type="dxa"/>
            <w:shd w:val="clear" w:color="auto" w:fill="C00000"/>
          </w:tcPr>
          <w:p w14:paraId="6A9CF522" w14:textId="77777777" w:rsidR="00D31A96" w:rsidRPr="00045007" w:rsidRDefault="00D31A96" w:rsidP="00C22FB4">
            <w:pPr>
              <w:pStyle w:val="TableParagraph"/>
              <w:tabs>
                <w:tab w:val="left" w:pos="0"/>
              </w:tabs>
              <w:spacing w:before="1"/>
              <w:jc w:val="left"/>
              <w:rPr>
                <w:rFonts w:ascii="Bookman Old Style" w:eastAsiaTheme="minorHAnsi" w:hAnsi="Bookman Old Style" w:cstheme="minorBidi"/>
                <w:lang w:val="en-IN"/>
              </w:rPr>
            </w:pPr>
          </w:p>
          <w:p w14:paraId="2274FFA1" w14:textId="77777777" w:rsidR="00D31A96" w:rsidRPr="00045007" w:rsidRDefault="00D31A96" w:rsidP="00C22FB4">
            <w:pPr>
              <w:pStyle w:val="TableParagraph"/>
              <w:tabs>
                <w:tab w:val="left" w:pos="0"/>
              </w:tabs>
              <w:ind w:left="72"/>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Bank/ Finance Charge</w:t>
            </w:r>
          </w:p>
        </w:tc>
        <w:tc>
          <w:tcPr>
            <w:tcW w:w="1580" w:type="dxa"/>
            <w:shd w:val="clear" w:color="auto" w:fill="C00000"/>
          </w:tcPr>
          <w:p w14:paraId="7D7F9B00" w14:textId="77777777" w:rsidR="00D31A96" w:rsidRPr="00045007" w:rsidRDefault="00D31A96" w:rsidP="00C22FB4">
            <w:pPr>
              <w:pStyle w:val="TableParagraph"/>
              <w:tabs>
                <w:tab w:val="left" w:pos="0"/>
              </w:tabs>
              <w:spacing w:line="250" w:lineRule="exact"/>
              <w:ind w:left="438" w:hanging="12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Estimate</w:t>
            </w:r>
          </w:p>
          <w:p w14:paraId="236A5533" w14:textId="77777777" w:rsidR="00D31A96" w:rsidRPr="00045007" w:rsidRDefault="00D31A96" w:rsidP="00C22FB4">
            <w:pPr>
              <w:pStyle w:val="TableParagraph"/>
              <w:tabs>
                <w:tab w:val="left" w:pos="0"/>
              </w:tabs>
              <w:spacing w:line="250" w:lineRule="exact"/>
              <w:ind w:left="328" w:right="310" w:firstLine="110"/>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for FY 2025-26</w:t>
            </w:r>
          </w:p>
        </w:tc>
      </w:tr>
      <w:tr w:rsidR="00D31A96" w:rsidRPr="00045007" w14:paraId="460C81E0" w14:textId="77777777" w:rsidTr="00D562C2">
        <w:trPr>
          <w:trHeight w:val="290"/>
        </w:trPr>
        <w:tc>
          <w:tcPr>
            <w:tcW w:w="4201" w:type="dxa"/>
          </w:tcPr>
          <w:p w14:paraId="329617D4" w14:textId="77777777" w:rsidR="00D31A96" w:rsidRPr="00045007" w:rsidRDefault="00D31A96" w:rsidP="00C22FB4">
            <w:pPr>
              <w:pStyle w:val="TableParagraph"/>
              <w:tabs>
                <w:tab w:val="left" w:pos="0"/>
              </w:tabs>
              <w:ind w:left="72" w:right="53"/>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Bank Charges</w:t>
            </w:r>
          </w:p>
        </w:tc>
        <w:tc>
          <w:tcPr>
            <w:tcW w:w="1580" w:type="dxa"/>
          </w:tcPr>
          <w:p w14:paraId="431CE1BA" w14:textId="77777777" w:rsidR="00D31A96" w:rsidRPr="00045007" w:rsidRDefault="00D31A96" w:rsidP="00C22FB4">
            <w:pPr>
              <w:pStyle w:val="TableParagraph"/>
              <w:tabs>
                <w:tab w:val="left" w:pos="0"/>
              </w:tabs>
              <w:spacing w:before="41" w:line="230" w:lineRule="exact"/>
              <w:ind w:left="17"/>
              <w:jc w:val="left"/>
              <w:rPr>
                <w:rFonts w:ascii="Bookman Old Style" w:eastAsiaTheme="minorHAnsi" w:hAnsi="Bookman Old Style" w:cstheme="minorBidi"/>
                <w:lang w:val="en-IN"/>
              </w:rPr>
            </w:pPr>
            <w:r w:rsidRPr="00045007">
              <w:rPr>
                <w:rFonts w:ascii="Bookman Old Style" w:eastAsiaTheme="minorHAnsi" w:hAnsi="Bookman Old Style" w:cstheme="minorBidi"/>
                <w:lang w:val="en-IN"/>
              </w:rPr>
              <w:t>2.38</w:t>
            </w:r>
          </w:p>
        </w:tc>
      </w:tr>
    </w:tbl>
    <w:p w14:paraId="230840E3" w14:textId="77777777" w:rsidR="00E26417" w:rsidRPr="00045007" w:rsidRDefault="00E26417" w:rsidP="00421483">
      <w:pPr>
        <w:tabs>
          <w:tab w:val="left" w:pos="0"/>
        </w:tabs>
        <w:spacing w:beforeLines="120" w:before="288" w:afterLines="120" w:after="288" w:line="276" w:lineRule="auto"/>
        <w:jc w:val="left"/>
        <w:rPr>
          <w:rFonts w:ascii="Bookman Old Style" w:hAnsi="Bookman Old Style"/>
        </w:rPr>
      </w:pPr>
    </w:p>
    <w:sectPr w:rsidR="00E26417" w:rsidRPr="00045007" w:rsidSect="00812B70">
      <w:pgSz w:w="11907" w:h="16840" w:code="9"/>
      <w:pgMar w:top="851" w:right="425" w:bottom="284" w:left="709"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4BE9F" w14:textId="77777777" w:rsidR="006D3992" w:rsidRDefault="006D3992" w:rsidP="00914AD2">
      <w:pPr>
        <w:spacing w:after="0"/>
      </w:pPr>
      <w:r>
        <w:separator/>
      </w:r>
    </w:p>
  </w:endnote>
  <w:endnote w:type="continuationSeparator" w:id="0">
    <w:p w14:paraId="23A2F3DD" w14:textId="77777777" w:rsidR="006D3992" w:rsidRDefault="006D3992" w:rsidP="00914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3EC78" w14:textId="77777777" w:rsidR="006D3992" w:rsidRDefault="006D3992" w:rsidP="00914AD2">
      <w:pPr>
        <w:spacing w:after="0"/>
      </w:pPr>
      <w:r>
        <w:separator/>
      </w:r>
    </w:p>
  </w:footnote>
  <w:footnote w:type="continuationSeparator" w:id="0">
    <w:p w14:paraId="4645BE8A" w14:textId="77777777" w:rsidR="006D3992" w:rsidRDefault="006D3992" w:rsidP="00914A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68CA"/>
    <w:multiLevelType w:val="multilevel"/>
    <w:tmpl w:val="E76468E0"/>
    <w:lvl w:ilvl="0">
      <w:start w:val="1"/>
      <w:numFmt w:val="decimal"/>
      <w:pStyle w:val="Heading1"/>
      <w:suff w:val="space"/>
      <w:lvlText w:val="%1."/>
      <w:lvlJc w:val="left"/>
      <w:pPr>
        <w:ind w:left="533" w:hanging="533"/>
      </w:pPr>
      <w:rPr>
        <w:rFonts w:hint="default"/>
      </w:rPr>
    </w:lvl>
    <w:lvl w:ilvl="1">
      <w:start w:val="1"/>
      <w:numFmt w:val="decimal"/>
      <w:pStyle w:val="Heading2"/>
      <w:suff w:val="space"/>
      <w:lvlText w:val="%1.%2."/>
      <w:lvlJc w:val="left"/>
      <w:pPr>
        <w:ind w:left="1152" w:hanging="612"/>
      </w:pPr>
      <w:rPr>
        <w:rFonts w:hint="default"/>
        <w:b/>
        <w:bCs w:val="0"/>
        <w:i/>
        <w:iCs w:val="0"/>
        <w:caps w:val="0"/>
        <w:smallCaps w:val="0"/>
        <w:strike w:val="0"/>
        <w:dstrike w:val="0"/>
        <w:outline w:val="0"/>
        <w:shadow w:val="0"/>
        <w:emboss w:val="0"/>
        <w:imprint w:val="0"/>
        <w:noProof w:val="0"/>
        <w:vanish w:val="0"/>
        <w:color w:val="44546A" w:themeColor="text2"/>
        <w:spacing w:val="0"/>
        <w:kern w:val="0"/>
        <w:position w:val="0"/>
        <w:u w:val="none"/>
        <w:effect w:val="none"/>
        <w:vertAlign w:val="baseline"/>
        <w:em w:val="none"/>
        <w:specVanish w:val="0"/>
      </w:rPr>
    </w:lvl>
    <w:lvl w:ilvl="2">
      <w:start w:val="1"/>
      <w:numFmt w:val="decimal"/>
      <w:pStyle w:val="Heading3"/>
      <w:lvlText w:val="%1.%2.%3."/>
      <w:lvlJc w:val="left"/>
      <w:pPr>
        <w:tabs>
          <w:tab w:val="num" w:pos="936"/>
        </w:tabs>
        <w:ind w:left="936" w:hanging="936"/>
      </w:pPr>
      <w:rPr>
        <w:rFonts w:asciiTheme="minorHAnsi" w:hAnsiTheme="minorHAnsi" w:hint="default"/>
        <w:b w:val="0"/>
        <w:bCs w:val="0"/>
        <w:color w:val="auto"/>
      </w:rPr>
    </w:lvl>
    <w:lvl w:ilvl="3">
      <w:start w:val="1"/>
      <w:numFmt w:val="decimal"/>
      <w:pStyle w:val="Heading4"/>
      <w:suff w:val="space"/>
      <w:lvlText w:val="%1.%2.%3.%4."/>
      <w:lvlJc w:val="left"/>
      <w:pPr>
        <w:ind w:left="4644" w:hanging="864"/>
      </w:pPr>
      <w:rPr>
        <w:rFonts w:hint="default"/>
      </w:rPr>
    </w:lvl>
    <w:lvl w:ilvl="4">
      <w:start w:val="1"/>
      <w:numFmt w:val="decimal"/>
      <w:pStyle w:val="Heading5"/>
      <w:suff w:val="space"/>
      <w:lvlText w:val="%1.%2.%3.%4.%5."/>
      <w:lvlJc w:val="left"/>
      <w:pPr>
        <w:ind w:left="919" w:hanging="919"/>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
    <w:nsid w:val="098973D0"/>
    <w:multiLevelType w:val="hybridMultilevel"/>
    <w:tmpl w:val="87F08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F64C0"/>
    <w:multiLevelType w:val="hybridMultilevel"/>
    <w:tmpl w:val="ECA0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54C20"/>
    <w:multiLevelType w:val="hybridMultilevel"/>
    <w:tmpl w:val="D19C0990"/>
    <w:lvl w:ilvl="0" w:tplc="4F7E17B6">
      <w:start w:val="7"/>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8496F6A"/>
    <w:multiLevelType w:val="hybridMultilevel"/>
    <w:tmpl w:val="FF5E52B0"/>
    <w:lvl w:ilvl="0" w:tplc="83FE43DC">
      <w:start w:val="1"/>
      <w:numFmt w:val="bullet"/>
      <w:lvlText w:val="•"/>
      <w:lvlJc w:val="left"/>
      <w:pPr>
        <w:tabs>
          <w:tab w:val="num" w:pos="720"/>
        </w:tabs>
        <w:ind w:left="720" w:hanging="360"/>
      </w:pPr>
      <w:rPr>
        <w:rFonts w:ascii="Arial" w:hAnsi="Arial" w:hint="default"/>
      </w:rPr>
    </w:lvl>
    <w:lvl w:ilvl="1" w:tplc="C0A02CDE" w:tentative="1">
      <w:start w:val="1"/>
      <w:numFmt w:val="bullet"/>
      <w:lvlText w:val="•"/>
      <w:lvlJc w:val="left"/>
      <w:pPr>
        <w:tabs>
          <w:tab w:val="num" w:pos="1440"/>
        </w:tabs>
        <w:ind w:left="1440" w:hanging="360"/>
      </w:pPr>
      <w:rPr>
        <w:rFonts w:ascii="Arial" w:hAnsi="Arial" w:hint="default"/>
      </w:rPr>
    </w:lvl>
    <w:lvl w:ilvl="2" w:tplc="BA4A1BCE" w:tentative="1">
      <w:start w:val="1"/>
      <w:numFmt w:val="bullet"/>
      <w:lvlText w:val="•"/>
      <w:lvlJc w:val="left"/>
      <w:pPr>
        <w:tabs>
          <w:tab w:val="num" w:pos="2160"/>
        </w:tabs>
        <w:ind w:left="2160" w:hanging="360"/>
      </w:pPr>
      <w:rPr>
        <w:rFonts w:ascii="Arial" w:hAnsi="Arial" w:hint="default"/>
      </w:rPr>
    </w:lvl>
    <w:lvl w:ilvl="3" w:tplc="31D05DA6" w:tentative="1">
      <w:start w:val="1"/>
      <w:numFmt w:val="bullet"/>
      <w:lvlText w:val="•"/>
      <w:lvlJc w:val="left"/>
      <w:pPr>
        <w:tabs>
          <w:tab w:val="num" w:pos="2880"/>
        </w:tabs>
        <w:ind w:left="2880" w:hanging="360"/>
      </w:pPr>
      <w:rPr>
        <w:rFonts w:ascii="Arial" w:hAnsi="Arial" w:hint="default"/>
      </w:rPr>
    </w:lvl>
    <w:lvl w:ilvl="4" w:tplc="0C406A0A" w:tentative="1">
      <w:start w:val="1"/>
      <w:numFmt w:val="bullet"/>
      <w:lvlText w:val="•"/>
      <w:lvlJc w:val="left"/>
      <w:pPr>
        <w:tabs>
          <w:tab w:val="num" w:pos="3600"/>
        </w:tabs>
        <w:ind w:left="3600" w:hanging="360"/>
      </w:pPr>
      <w:rPr>
        <w:rFonts w:ascii="Arial" w:hAnsi="Arial" w:hint="default"/>
      </w:rPr>
    </w:lvl>
    <w:lvl w:ilvl="5" w:tplc="59D6D4CC" w:tentative="1">
      <w:start w:val="1"/>
      <w:numFmt w:val="bullet"/>
      <w:lvlText w:val="•"/>
      <w:lvlJc w:val="left"/>
      <w:pPr>
        <w:tabs>
          <w:tab w:val="num" w:pos="4320"/>
        </w:tabs>
        <w:ind w:left="4320" w:hanging="360"/>
      </w:pPr>
      <w:rPr>
        <w:rFonts w:ascii="Arial" w:hAnsi="Arial" w:hint="default"/>
      </w:rPr>
    </w:lvl>
    <w:lvl w:ilvl="6" w:tplc="499A2290" w:tentative="1">
      <w:start w:val="1"/>
      <w:numFmt w:val="bullet"/>
      <w:lvlText w:val="•"/>
      <w:lvlJc w:val="left"/>
      <w:pPr>
        <w:tabs>
          <w:tab w:val="num" w:pos="5040"/>
        </w:tabs>
        <w:ind w:left="5040" w:hanging="360"/>
      </w:pPr>
      <w:rPr>
        <w:rFonts w:ascii="Arial" w:hAnsi="Arial" w:hint="default"/>
      </w:rPr>
    </w:lvl>
    <w:lvl w:ilvl="7" w:tplc="4B7C2E20" w:tentative="1">
      <w:start w:val="1"/>
      <w:numFmt w:val="bullet"/>
      <w:lvlText w:val="•"/>
      <w:lvlJc w:val="left"/>
      <w:pPr>
        <w:tabs>
          <w:tab w:val="num" w:pos="5760"/>
        </w:tabs>
        <w:ind w:left="5760" w:hanging="360"/>
      </w:pPr>
      <w:rPr>
        <w:rFonts w:ascii="Arial" w:hAnsi="Arial" w:hint="default"/>
      </w:rPr>
    </w:lvl>
    <w:lvl w:ilvl="8" w:tplc="F9000FAE" w:tentative="1">
      <w:start w:val="1"/>
      <w:numFmt w:val="bullet"/>
      <w:lvlText w:val="•"/>
      <w:lvlJc w:val="left"/>
      <w:pPr>
        <w:tabs>
          <w:tab w:val="num" w:pos="6480"/>
        </w:tabs>
        <w:ind w:left="6480" w:hanging="360"/>
      </w:pPr>
      <w:rPr>
        <w:rFonts w:ascii="Arial" w:hAnsi="Arial" w:hint="default"/>
      </w:rPr>
    </w:lvl>
  </w:abstractNum>
  <w:abstractNum w:abstractNumId="5">
    <w:nsid w:val="1FEE2CFB"/>
    <w:multiLevelType w:val="hybridMultilevel"/>
    <w:tmpl w:val="F3209CEC"/>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0742EF"/>
    <w:multiLevelType w:val="hybridMultilevel"/>
    <w:tmpl w:val="1AC8B852"/>
    <w:lvl w:ilvl="0" w:tplc="9E0486C0">
      <w:start w:val="1"/>
      <w:numFmt w:val="bullet"/>
      <w:lvlText w:val="•"/>
      <w:lvlJc w:val="left"/>
      <w:pPr>
        <w:tabs>
          <w:tab w:val="num" w:pos="720"/>
        </w:tabs>
        <w:ind w:left="720" w:hanging="360"/>
      </w:pPr>
      <w:rPr>
        <w:rFonts w:ascii="Arial" w:hAnsi="Arial" w:hint="default"/>
      </w:rPr>
    </w:lvl>
    <w:lvl w:ilvl="1" w:tplc="F6BE58FA" w:tentative="1">
      <w:start w:val="1"/>
      <w:numFmt w:val="bullet"/>
      <w:lvlText w:val="•"/>
      <w:lvlJc w:val="left"/>
      <w:pPr>
        <w:tabs>
          <w:tab w:val="num" w:pos="1440"/>
        </w:tabs>
        <w:ind w:left="1440" w:hanging="360"/>
      </w:pPr>
      <w:rPr>
        <w:rFonts w:ascii="Arial" w:hAnsi="Arial" w:hint="default"/>
      </w:rPr>
    </w:lvl>
    <w:lvl w:ilvl="2" w:tplc="FDF40012" w:tentative="1">
      <w:start w:val="1"/>
      <w:numFmt w:val="bullet"/>
      <w:lvlText w:val="•"/>
      <w:lvlJc w:val="left"/>
      <w:pPr>
        <w:tabs>
          <w:tab w:val="num" w:pos="2160"/>
        </w:tabs>
        <w:ind w:left="2160" w:hanging="360"/>
      </w:pPr>
      <w:rPr>
        <w:rFonts w:ascii="Arial" w:hAnsi="Arial" w:hint="default"/>
      </w:rPr>
    </w:lvl>
    <w:lvl w:ilvl="3" w:tplc="04801FC8" w:tentative="1">
      <w:start w:val="1"/>
      <w:numFmt w:val="bullet"/>
      <w:lvlText w:val="•"/>
      <w:lvlJc w:val="left"/>
      <w:pPr>
        <w:tabs>
          <w:tab w:val="num" w:pos="2880"/>
        </w:tabs>
        <w:ind w:left="2880" w:hanging="360"/>
      </w:pPr>
      <w:rPr>
        <w:rFonts w:ascii="Arial" w:hAnsi="Arial" w:hint="default"/>
      </w:rPr>
    </w:lvl>
    <w:lvl w:ilvl="4" w:tplc="A0BA910E" w:tentative="1">
      <w:start w:val="1"/>
      <w:numFmt w:val="bullet"/>
      <w:lvlText w:val="•"/>
      <w:lvlJc w:val="left"/>
      <w:pPr>
        <w:tabs>
          <w:tab w:val="num" w:pos="3600"/>
        </w:tabs>
        <w:ind w:left="3600" w:hanging="360"/>
      </w:pPr>
      <w:rPr>
        <w:rFonts w:ascii="Arial" w:hAnsi="Arial" w:hint="default"/>
      </w:rPr>
    </w:lvl>
    <w:lvl w:ilvl="5" w:tplc="4FF6FE72" w:tentative="1">
      <w:start w:val="1"/>
      <w:numFmt w:val="bullet"/>
      <w:lvlText w:val="•"/>
      <w:lvlJc w:val="left"/>
      <w:pPr>
        <w:tabs>
          <w:tab w:val="num" w:pos="4320"/>
        </w:tabs>
        <w:ind w:left="4320" w:hanging="360"/>
      </w:pPr>
      <w:rPr>
        <w:rFonts w:ascii="Arial" w:hAnsi="Arial" w:hint="default"/>
      </w:rPr>
    </w:lvl>
    <w:lvl w:ilvl="6" w:tplc="05087DBA" w:tentative="1">
      <w:start w:val="1"/>
      <w:numFmt w:val="bullet"/>
      <w:lvlText w:val="•"/>
      <w:lvlJc w:val="left"/>
      <w:pPr>
        <w:tabs>
          <w:tab w:val="num" w:pos="5040"/>
        </w:tabs>
        <w:ind w:left="5040" w:hanging="360"/>
      </w:pPr>
      <w:rPr>
        <w:rFonts w:ascii="Arial" w:hAnsi="Arial" w:hint="default"/>
      </w:rPr>
    </w:lvl>
    <w:lvl w:ilvl="7" w:tplc="E0526546" w:tentative="1">
      <w:start w:val="1"/>
      <w:numFmt w:val="bullet"/>
      <w:lvlText w:val="•"/>
      <w:lvlJc w:val="left"/>
      <w:pPr>
        <w:tabs>
          <w:tab w:val="num" w:pos="5760"/>
        </w:tabs>
        <w:ind w:left="5760" w:hanging="360"/>
      </w:pPr>
      <w:rPr>
        <w:rFonts w:ascii="Arial" w:hAnsi="Arial" w:hint="default"/>
      </w:rPr>
    </w:lvl>
    <w:lvl w:ilvl="8" w:tplc="CCFEACD2" w:tentative="1">
      <w:start w:val="1"/>
      <w:numFmt w:val="bullet"/>
      <w:lvlText w:val="•"/>
      <w:lvlJc w:val="left"/>
      <w:pPr>
        <w:tabs>
          <w:tab w:val="num" w:pos="6480"/>
        </w:tabs>
        <w:ind w:left="6480" w:hanging="360"/>
      </w:pPr>
      <w:rPr>
        <w:rFonts w:ascii="Arial" w:hAnsi="Arial" w:hint="default"/>
      </w:rPr>
    </w:lvl>
  </w:abstractNum>
  <w:abstractNum w:abstractNumId="7">
    <w:nsid w:val="2D862FDD"/>
    <w:multiLevelType w:val="multilevel"/>
    <w:tmpl w:val="A732B7D6"/>
    <w:lvl w:ilvl="0">
      <w:start w:val="1"/>
      <w:numFmt w:val="decimal"/>
      <w:lvlText w:val="%1."/>
      <w:lvlJc w:val="left"/>
      <w:pPr>
        <w:ind w:left="651" w:hanging="526"/>
        <w:jc w:val="right"/>
      </w:pPr>
      <w:rPr>
        <w:rFonts w:hint="default"/>
        <w:spacing w:val="-1"/>
        <w:w w:val="100"/>
        <w:lang w:val="en-US" w:eastAsia="en-US" w:bidi="ar-SA"/>
      </w:rPr>
    </w:lvl>
    <w:lvl w:ilvl="1">
      <w:start w:val="1"/>
      <w:numFmt w:val="decimal"/>
      <w:lvlText w:val="%1.%2."/>
      <w:lvlJc w:val="left"/>
      <w:pPr>
        <w:ind w:left="1446" w:hanging="505"/>
      </w:pPr>
      <w:rPr>
        <w:rFonts w:hint="default"/>
        <w:spacing w:val="-1"/>
        <w:w w:val="100"/>
        <w:lang w:val="en-US" w:eastAsia="en-US" w:bidi="ar-SA"/>
      </w:rPr>
    </w:lvl>
    <w:lvl w:ilvl="2">
      <w:start w:val="1"/>
      <w:numFmt w:val="decimal"/>
      <w:lvlText w:val="%1.%2.%3."/>
      <w:lvlJc w:val="left"/>
      <w:pPr>
        <w:ind w:left="1662" w:hanging="721"/>
      </w:pPr>
      <w:rPr>
        <w:rFonts w:hint="default"/>
        <w:spacing w:val="-2"/>
        <w:w w:val="100"/>
        <w:lang w:val="en-US" w:eastAsia="en-US" w:bidi="ar-SA"/>
      </w:rPr>
    </w:lvl>
    <w:lvl w:ilvl="3">
      <w:start w:val="1"/>
      <w:numFmt w:val="lowerLetter"/>
      <w:lvlText w:val="%4)"/>
      <w:lvlJc w:val="left"/>
      <w:pPr>
        <w:ind w:left="1731" w:hanging="721"/>
      </w:pPr>
      <w:rPr>
        <w:rFonts w:ascii="Georgia" w:eastAsia="Georgia" w:hAnsi="Georgia" w:cs="Georgia" w:hint="default"/>
        <w:b w:val="0"/>
        <w:bCs w:val="0"/>
        <w:i w:val="0"/>
        <w:iCs w:val="0"/>
        <w:spacing w:val="-1"/>
        <w:w w:val="100"/>
        <w:sz w:val="22"/>
        <w:szCs w:val="22"/>
        <w:lang w:val="en-US" w:eastAsia="en-US" w:bidi="ar-SA"/>
      </w:rPr>
    </w:lvl>
    <w:lvl w:ilvl="4">
      <w:numFmt w:val="bullet"/>
      <w:lvlText w:val="•"/>
      <w:lvlJc w:val="left"/>
      <w:pPr>
        <w:ind w:left="1500" w:hanging="721"/>
      </w:pPr>
      <w:rPr>
        <w:rFonts w:hint="default"/>
        <w:lang w:val="en-US" w:eastAsia="en-US" w:bidi="ar-SA"/>
      </w:rPr>
    </w:lvl>
    <w:lvl w:ilvl="5">
      <w:numFmt w:val="bullet"/>
      <w:lvlText w:val="•"/>
      <w:lvlJc w:val="left"/>
      <w:pPr>
        <w:ind w:left="1660" w:hanging="721"/>
      </w:pPr>
      <w:rPr>
        <w:rFonts w:hint="default"/>
        <w:lang w:val="en-US" w:eastAsia="en-US" w:bidi="ar-SA"/>
      </w:rPr>
    </w:lvl>
    <w:lvl w:ilvl="6">
      <w:numFmt w:val="bullet"/>
      <w:lvlText w:val="•"/>
      <w:lvlJc w:val="left"/>
      <w:pPr>
        <w:ind w:left="1740" w:hanging="721"/>
      </w:pPr>
      <w:rPr>
        <w:rFonts w:hint="default"/>
        <w:lang w:val="en-US" w:eastAsia="en-US" w:bidi="ar-SA"/>
      </w:rPr>
    </w:lvl>
    <w:lvl w:ilvl="7">
      <w:numFmt w:val="bullet"/>
      <w:lvlText w:val="•"/>
      <w:lvlJc w:val="left"/>
      <w:pPr>
        <w:ind w:left="1840" w:hanging="721"/>
      </w:pPr>
      <w:rPr>
        <w:rFonts w:hint="default"/>
        <w:lang w:val="en-US" w:eastAsia="en-US" w:bidi="ar-SA"/>
      </w:rPr>
    </w:lvl>
    <w:lvl w:ilvl="8">
      <w:numFmt w:val="bullet"/>
      <w:lvlText w:val="•"/>
      <w:lvlJc w:val="left"/>
      <w:pPr>
        <w:ind w:left="1880" w:hanging="721"/>
      </w:pPr>
      <w:rPr>
        <w:rFonts w:hint="default"/>
        <w:lang w:val="en-US" w:eastAsia="en-US" w:bidi="ar-SA"/>
      </w:rPr>
    </w:lvl>
  </w:abstractNum>
  <w:abstractNum w:abstractNumId="8">
    <w:nsid w:val="3C043180"/>
    <w:multiLevelType w:val="multilevel"/>
    <w:tmpl w:val="04161C3E"/>
    <w:lvl w:ilvl="0">
      <w:start w:val="1"/>
      <w:numFmt w:val="decimal"/>
      <w:pStyle w:val="ExhibitHeading1"/>
      <w:suff w:val="space"/>
      <w:lvlText w:val="Exhibit %1. -"/>
      <w:lvlJc w:val="left"/>
      <w:pPr>
        <w:ind w:left="0" w:firstLine="0"/>
      </w:pPr>
      <w:rPr>
        <w:rFonts w:asciiTheme="majorHAnsi" w:hAnsiTheme="majorHAnsi" w:hint="default"/>
      </w:rPr>
    </w:lvl>
    <w:lvl w:ilvl="1">
      <w:start w:val="1"/>
      <w:numFmt w:val="decimal"/>
      <w:pStyle w:val="ExhibitHeading1"/>
      <w:suff w:val="space"/>
      <w:lvlText w:val="%1.%2."/>
      <w:lvlJc w:val="left"/>
      <w:pPr>
        <w:ind w:left="612" w:hanging="612"/>
      </w:pPr>
      <w:rPr>
        <w:rFonts w:asciiTheme="majorHAnsi" w:hAnsiTheme="majorHAnsi" w:hint="default"/>
      </w:rPr>
    </w:lvl>
    <w:lvl w:ilvl="2">
      <w:start w:val="1"/>
      <w:numFmt w:val="decimal"/>
      <w:suff w:val="space"/>
      <w:lvlText w:val="%1.%2.%3."/>
      <w:lvlJc w:val="left"/>
      <w:pPr>
        <w:ind w:left="777" w:hanging="777"/>
      </w:pPr>
      <w:rPr>
        <w:rFonts w:asciiTheme="majorHAnsi" w:hAnsiTheme="majorHAnsi" w:hint="default"/>
      </w:rPr>
    </w:lvl>
    <w:lvl w:ilvl="3">
      <w:start w:val="1"/>
      <w:numFmt w:val="decimal"/>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9">
    <w:nsid w:val="3D756308"/>
    <w:multiLevelType w:val="hybridMultilevel"/>
    <w:tmpl w:val="E3B2A3E0"/>
    <w:lvl w:ilvl="0" w:tplc="59301ECE">
      <w:start w:val="1"/>
      <w:numFmt w:val="lowerLetter"/>
      <w:lvlText w:val="%1)"/>
      <w:lvlJc w:val="left"/>
      <w:pPr>
        <w:ind w:left="2692" w:hanging="238"/>
        <w:jc w:val="right"/>
      </w:pPr>
      <w:rPr>
        <w:rFonts w:ascii="Cambria" w:eastAsia="Cambria" w:hAnsi="Cambria" w:cs="Cambria" w:hint="default"/>
        <w:b w:val="0"/>
        <w:bCs w:val="0"/>
        <w:i/>
        <w:iCs/>
        <w:spacing w:val="-4"/>
        <w:w w:val="74"/>
        <w:sz w:val="20"/>
        <w:szCs w:val="20"/>
        <w:lang w:val="en-US" w:eastAsia="en-US" w:bidi="ar-SA"/>
      </w:rPr>
    </w:lvl>
    <w:lvl w:ilvl="1" w:tplc="3DBA9824">
      <w:numFmt w:val="bullet"/>
      <w:lvlText w:val="•"/>
      <w:lvlJc w:val="left"/>
      <w:pPr>
        <w:ind w:left="3442" w:hanging="238"/>
      </w:pPr>
      <w:rPr>
        <w:rFonts w:hint="default"/>
        <w:lang w:val="en-US" w:eastAsia="en-US" w:bidi="ar-SA"/>
      </w:rPr>
    </w:lvl>
    <w:lvl w:ilvl="2" w:tplc="11CC1A1A">
      <w:numFmt w:val="bullet"/>
      <w:lvlText w:val="•"/>
      <w:lvlJc w:val="left"/>
      <w:pPr>
        <w:ind w:left="4185" w:hanging="238"/>
      </w:pPr>
      <w:rPr>
        <w:rFonts w:hint="default"/>
        <w:lang w:val="en-US" w:eastAsia="en-US" w:bidi="ar-SA"/>
      </w:rPr>
    </w:lvl>
    <w:lvl w:ilvl="3" w:tplc="AE928DF8">
      <w:numFmt w:val="bullet"/>
      <w:lvlText w:val="•"/>
      <w:lvlJc w:val="left"/>
      <w:pPr>
        <w:ind w:left="4928" w:hanging="238"/>
      </w:pPr>
      <w:rPr>
        <w:rFonts w:hint="default"/>
        <w:lang w:val="en-US" w:eastAsia="en-US" w:bidi="ar-SA"/>
      </w:rPr>
    </w:lvl>
    <w:lvl w:ilvl="4" w:tplc="C8EEDD52">
      <w:numFmt w:val="bullet"/>
      <w:lvlText w:val="•"/>
      <w:lvlJc w:val="left"/>
      <w:pPr>
        <w:ind w:left="5671" w:hanging="238"/>
      </w:pPr>
      <w:rPr>
        <w:rFonts w:hint="default"/>
        <w:lang w:val="en-US" w:eastAsia="en-US" w:bidi="ar-SA"/>
      </w:rPr>
    </w:lvl>
    <w:lvl w:ilvl="5" w:tplc="0C00B12A">
      <w:numFmt w:val="bullet"/>
      <w:lvlText w:val="•"/>
      <w:lvlJc w:val="left"/>
      <w:pPr>
        <w:ind w:left="6414" w:hanging="238"/>
      </w:pPr>
      <w:rPr>
        <w:rFonts w:hint="default"/>
        <w:lang w:val="en-US" w:eastAsia="en-US" w:bidi="ar-SA"/>
      </w:rPr>
    </w:lvl>
    <w:lvl w:ilvl="6" w:tplc="370AF9A8">
      <w:numFmt w:val="bullet"/>
      <w:lvlText w:val="•"/>
      <w:lvlJc w:val="left"/>
      <w:pPr>
        <w:ind w:left="7157" w:hanging="238"/>
      </w:pPr>
      <w:rPr>
        <w:rFonts w:hint="default"/>
        <w:lang w:val="en-US" w:eastAsia="en-US" w:bidi="ar-SA"/>
      </w:rPr>
    </w:lvl>
    <w:lvl w:ilvl="7" w:tplc="36F60134">
      <w:numFmt w:val="bullet"/>
      <w:lvlText w:val="•"/>
      <w:lvlJc w:val="left"/>
      <w:pPr>
        <w:ind w:left="7900" w:hanging="238"/>
      </w:pPr>
      <w:rPr>
        <w:rFonts w:hint="default"/>
        <w:lang w:val="en-US" w:eastAsia="en-US" w:bidi="ar-SA"/>
      </w:rPr>
    </w:lvl>
    <w:lvl w:ilvl="8" w:tplc="760C320C">
      <w:numFmt w:val="bullet"/>
      <w:lvlText w:val="•"/>
      <w:lvlJc w:val="left"/>
      <w:pPr>
        <w:ind w:left="8643" w:hanging="238"/>
      </w:pPr>
      <w:rPr>
        <w:rFonts w:hint="default"/>
        <w:lang w:val="en-US" w:eastAsia="en-US" w:bidi="ar-SA"/>
      </w:rPr>
    </w:lvl>
  </w:abstractNum>
  <w:abstractNum w:abstractNumId="10">
    <w:nsid w:val="4433195F"/>
    <w:multiLevelType w:val="hybridMultilevel"/>
    <w:tmpl w:val="21647ACC"/>
    <w:lvl w:ilvl="0" w:tplc="6D803BEC">
      <w:start w:val="1"/>
      <w:numFmt w:val="bullet"/>
      <w:lvlText w:val="•"/>
      <w:lvlJc w:val="left"/>
      <w:pPr>
        <w:tabs>
          <w:tab w:val="num" w:pos="720"/>
        </w:tabs>
        <w:ind w:left="720" w:hanging="360"/>
      </w:pPr>
      <w:rPr>
        <w:rFonts w:ascii="Arial" w:hAnsi="Arial" w:hint="default"/>
      </w:rPr>
    </w:lvl>
    <w:lvl w:ilvl="1" w:tplc="3C5CF608" w:tentative="1">
      <w:start w:val="1"/>
      <w:numFmt w:val="bullet"/>
      <w:lvlText w:val="•"/>
      <w:lvlJc w:val="left"/>
      <w:pPr>
        <w:tabs>
          <w:tab w:val="num" w:pos="1440"/>
        </w:tabs>
        <w:ind w:left="1440" w:hanging="360"/>
      </w:pPr>
      <w:rPr>
        <w:rFonts w:ascii="Arial" w:hAnsi="Arial" w:hint="default"/>
      </w:rPr>
    </w:lvl>
    <w:lvl w:ilvl="2" w:tplc="290E5BD2" w:tentative="1">
      <w:start w:val="1"/>
      <w:numFmt w:val="bullet"/>
      <w:lvlText w:val="•"/>
      <w:lvlJc w:val="left"/>
      <w:pPr>
        <w:tabs>
          <w:tab w:val="num" w:pos="2160"/>
        </w:tabs>
        <w:ind w:left="2160" w:hanging="360"/>
      </w:pPr>
      <w:rPr>
        <w:rFonts w:ascii="Arial" w:hAnsi="Arial" w:hint="default"/>
      </w:rPr>
    </w:lvl>
    <w:lvl w:ilvl="3" w:tplc="2558EE16" w:tentative="1">
      <w:start w:val="1"/>
      <w:numFmt w:val="bullet"/>
      <w:lvlText w:val="•"/>
      <w:lvlJc w:val="left"/>
      <w:pPr>
        <w:tabs>
          <w:tab w:val="num" w:pos="2880"/>
        </w:tabs>
        <w:ind w:left="2880" w:hanging="360"/>
      </w:pPr>
      <w:rPr>
        <w:rFonts w:ascii="Arial" w:hAnsi="Arial" w:hint="default"/>
      </w:rPr>
    </w:lvl>
    <w:lvl w:ilvl="4" w:tplc="74DC8D64" w:tentative="1">
      <w:start w:val="1"/>
      <w:numFmt w:val="bullet"/>
      <w:lvlText w:val="•"/>
      <w:lvlJc w:val="left"/>
      <w:pPr>
        <w:tabs>
          <w:tab w:val="num" w:pos="3600"/>
        </w:tabs>
        <w:ind w:left="3600" w:hanging="360"/>
      </w:pPr>
      <w:rPr>
        <w:rFonts w:ascii="Arial" w:hAnsi="Arial" w:hint="default"/>
      </w:rPr>
    </w:lvl>
    <w:lvl w:ilvl="5" w:tplc="DF0A3922" w:tentative="1">
      <w:start w:val="1"/>
      <w:numFmt w:val="bullet"/>
      <w:lvlText w:val="•"/>
      <w:lvlJc w:val="left"/>
      <w:pPr>
        <w:tabs>
          <w:tab w:val="num" w:pos="4320"/>
        </w:tabs>
        <w:ind w:left="4320" w:hanging="360"/>
      </w:pPr>
      <w:rPr>
        <w:rFonts w:ascii="Arial" w:hAnsi="Arial" w:hint="default"/>
      </w:rPr>
    </w:lvl>
    <w:lvl w:ilvl="6" w:tplc="2F3C9EC0" w:tentative="1">
      <w:start w:val="1"/>
      <w:numFmt w:val="bullet"/>
      <w:lvlText w:val="•"/>
      <w:lvlJc w:val="left"/>
      <w:pPr>
        <w:tabs>
          <w:tab w:val="num" w:pos="5040"/>
        </w:tabs>
        <w:ind w:left="5040" w:hanging="360"/>
      </w:pPr>
      <w:rPr>
        <w:rFonts w:ascii="Arial" w:hAnsi="Arial" w:hint="default"/>
      </w:rPr>
    </w:lvl>
    <w:lvl w:ilvl="7" w:tplc="A790F054" w:tentative="1">
      <w:start w:val="1"/>
      <w:numFmt w:val="bullet"/>
      <w:lvlText w:val="•"/>
      <w:lvlJc w:val="left"/>
      <w:pPr>
        <w:tabs>
          <w:tab w:val="num" w:pos="5760"/>
        </w:tabs>
        <w:ind w:left="5760" w:hanging="360"/>
      </w:pPr>
      <w:rPr>
        <w:rFonts w:ascii="Arial" w:hAnsi="Arial" w:hint="default"/>
      </w:rPr>
    </w:lvl>
    <w:lvl w:ilvl="8" w:tplc="5FB4D30E" w:tentative="1">
      <w:start w:val="1"/>
      <w:numFmt w:val="bullet"/>
      <w:lvlText w:val="•"/>
      <w:lvlJc w:val="left"/>
      <w:pPr>
        <w:tabs>
          <w:tab w:val="num" w:pos="6480"/>
        </w:tabs>
        <w:ind w:left="6480" w:hanging="360"/>
      </w:pPr>
      <w:rPr>
        <w:rFonts w:ascii="Arial" w:hAnsi="Arial" w:hint="default"/>
      </w:rPr>
    </w:lvl>
  </w:abstractNum>
  <w:abstractNum w:abstractNumId="11">
    <w:nsid w:val="4BD622FF"/>
    <w:multiLevelType w:val="hybridMultilevel"/>
    <w:tmpl w:val="88721C78"/>
    <w:lvl w:ilvl="0" w:tplc="AC583DF0">
      <w:numFmt w:val="bullet"/>
      <w:lvlText w:val=""/>
      <w:lvlJc w:val="left"/>
      <w:pPr>
        <w:ind w:left="2229" w:hanging="360"/>
      </w:pPr>
      <w:rPr>
        <w:rFonts w:ascii="Symbol" w:eastAsia="Symbol" w:hAnsi="Symbol" w:cs="Symbol" w:hint="default"/>
        <w:b w:val="0"/>
        <w:bCs w:val="0"/>
        <w:i w:val="0"/>
        <w:iCs w:val="0"/>
        <w:spacing w:val="0"/>
        <w:w w:val="100"/>
        <w:sz w:val="22"/>
        <w:szCs w:val="22"/>
        <w:lang w:val="en-US" w:eastAsia="en-US" w:bidi="ar-SA"/>
      </w:rPr>
    </w:lvl>
    <w:lvl w:ilvl="1" w:tplc="78EA2A4A">
      <w:numFmt w:val="bullet"/>
      <w:lvlText w:val="•"/>
      <w:lvlJc w:val="left"/>
      <w:pPr>
        <w:ind w:left="3174" w:hanging="360"/>
      </w:pPr>
      <w:rPr>
        <w:rFonts w:hint="default"/>
        <w:lang w:val="en-US" w:eastAsia="en-US" w:bidi="ar-SA"/>
      </w:rPr>
    </w:lvl>
    <w:lvl w:ilvl="2" w:tplc="B9F8F676">
      <w:numFmt w:val="bullet"/>
      <w:lvlText w:val="•"/>
      <w:lvlJc w:val="left"/>
      <w:pPr>
        <w:ind w:left="4129" w:hanging="360"/>
      </w:pPr>
      <w:rPr>
        <w:rFonts w:hint="default"/>
        <w:lang w:val="en-US" w:eastAsia="en-US" w:bidi="ar-SA"/>
      </w:rPr>
    </w:lvl>
    <w:lvl w:ilvl="3" w:tplc="8F924D1C">
      <w:numFmt w:val="bullet"/>
      <w:lvlText w:val="•"/>
      <w:lvlJc w:val="left"/>
      <w:pPr>
        <w:ind w:left="5083" w:hanging="360"/>
      </w:pPr>
      <w:rPr>
        <w:rFonts w:hint="default"/>
        <w:lang w:val="en-US" w:eastAsia="en-US" w:bidi="ar-SA"/>
      </w:rPr>
    </w:lvl>
    <w:lvl w:ilvl="4" w:tplc="8586DA56">
      <w:numFmt w:val="bullet"/>
      <w:lvlText w:val="•"/>
      <w:lvlJc w:val="left"/>
      <w:pPr>
        <w:ind w:left="6038" w:hanging="360"/>
      </w:pPr>
      <w:rPr>
        <w:rFonts w:hint="default"/>
        <w:lang w:val="en-US" w:eastAsia="en-US" w:bidi="ar-SA"/>
      </w:rPr>
    </w:lvl>
    <w:lvl w:ilvl="5" w:tplc="BB8689EE">
      <w:numFmt w:val="bullet"/>
      <w:lvlText w:val="•"/>
      <w:lvlJc w:val="left"/>
      <w:pPr>
        <w:ind w:left="6993" w:hanging="360"/>
      </w:pPr>
      <w:rPr>
        <w:rFonts w:hint="default"/>
        <w:lang w:val="en-US" w:eastAsia="en-US" w:bidi="ar-SA"/>
      </w:rPr>
    </w:lvl>
    <w:lvl w:ilvl="6" w:tplc="E8327926">
      <w:numFmt w:val="bullet"/>
      <w:lvlText w:val="•"/>
      <w:lvlJc w:val="left"/>
      <w:pPr>
        <w:ind w:left="7947" w:hanging="360"/>
      </w:pPr>
      <w:rPr>
        <w:rFonts w:hint="default"/>
        <w:lang w:val="en-US" w:eastAsia="en-US" w:bidi="ar-SA"/>
      </w:rPr>
    </w:lvl>
    <w:lvl w:ilvl="7" w:tplc="23106614">
      <w:numFmt w:val="bullet"/>
      <w:lvlText w:val="•"/>
      <w:lvlJc w:val="left"/>
      <w:pPr>
        <w:ind w:left="8902" w:hanging="360"/>
      </w:pPr>
      <w:rPr>
        <w:rFonts w:hint="default"/>
        <w:lang w:val="en-US" w:eastAsia="en-US" w:bidi="ar-SA"/>
      </w:rPr>
    </w:lvl>
    <w:lvl w:ilvl="8" w:tplc="693E0700">
      <w:numFmt w:val="bullet"/>
      <w:lvlText w:val="•"/>
      <w:lvlJc w:val="left"/>
      <w:pPr>
        <w:ind w:left="9857" w:hanging="360"/>
      </w:pPr>
      <w:rPr>
        <w:rFonts w:hint="default"/>
        <w:lang w:val="en-US" w:eastAsia="en-US" w:bidi="ar-SA"/>
      </w:rPr>
    </w:lvl>
  </w:abstractNum>
  <w:abstractNum w:abstractNumId="12">
    <w:nsid w:val="53E37B81"/>
    <w:multiLevelType w:val="hybridMultilevel"/>
    <w:tmpl w:val="96E8C3C0"/>
    <w:lvl w:ilvl="0" w:tplc="325099A8">
      <w:start w:val="1"/>
      <w:numFmt w:val="bullet"/>
      <w:lvlText w:val="•"/>
      <w:lvlJc w:val="left"/>
      <w:pPr>
        <w:tabs>
          <w:tab w:val="num" w:pos="720"/>
        </w:tabs>
        <w:ind w:left="720" w:hanging="360"/>
      </w:pPr>
      <w:rPr>
        <w:rFonts w:ascii="Arial" w:hAnsi="Arial" w:hint="default"/>
      </w:rPr>
    </w:lvl>
    <w:lvl w:ilvl="1" w:tplc="4044C24C" w:tentative="1">
      <w:start w:val="1"/>
      <w:numFmt w:val="bullet"/>
      <w:lvlText w:val="•"/>
      <w:lvlJc w:val="left"/>
      <w:pPr>
        <w:tabs>
          <w:tab w:val="num" w:pos="1440"/>
        </w:tabs>
        <w:ind w:left="1440" w:hanging="360"/>
      </w:pPr>
      <w:rPr>
        <w:rFonts w:ascii="Arial" w:hAnsi="Arial" w:hint="default"/>
      </w:rPr>
    </w:lvl>
    <w:lvl w:ilvl="2" w:tplc="73F4E784" w:tentative="1">
      <w:start w:val="1"/>
      <w:numFmt w:val="bullet"/>
      <w:lvlText w:val="•"/>
      <w:lvlJc w:val="left"/>
      <w:pPr>
        <w:tabs>
          <w:tab w:val="num" w:pos="2160"/>
        </w:tabs>
        <w:ind w:left="2160" w:hanging="360"/>
      </w:pPr>
      <w:rPr>
        <w:rFonts w:ascii="Arial" w:hAnsi="Arial" w:hint="default"/>
      </w:rPr>
    </w:lvl>
    <w:lvl w:ilvl="3" w:tplc="43BCD8E8" w:tentative="1">
      <w:start w:val="1"/>
      <w:numFmt w:val="bullet"/>
      <w:lvlText w:val="•"/>
      <w:lvlJc w:val="left"/>
      <w:pPr>
        <w:tabs>
          <w:tab w:val="num" w:pos="2880"/>
        </w:tabs>
        <w:ind w:left="2880" w:hanging="360"/>
      </w:pPr>
      <w:rPr>
        <w:rFonts w:ascii="Arial" w:hAnsi="Arial" w:hint="default"/>
      </w:rPr>
    </w:lvl>
    <w:lvl w:ilvl="4" w:tplc="CAB412E6" w:tentative="1">
      <w:start w:val="1"/>
      <w:numFmt w:val="bullet"/>
      <w:lvlText w:val="•"/>
      <w:lvlJc w:val="left"/>
      <w:pPr>
        <w:tabs>
          <w:tab w:val="num" w:pos="3600"/>
        </w:tabs>
        <w:ind w:left="3600" w:hanging="360"/>
      </w:pPr>
      <w:rPr>
        <w:rFonts w:ascii="Arial" w:hAnsi="Arial" w:hint="default"/>
      </w:rPr>
    </w:lvl>
    <w:lvl w:ilvl="5" w:tplc="808E510A" w:tentative="1">
      <w:start w:val="1"/>
      <w:numFmt w:val="bullet"/>
      <w:lvlText w:val="•"/>
      <w:lvlJc w:val="left"/>
      <w:pPr>
        <w:tabs>
          <w:tab w:val="num" w:pos="4320"/>
        </w:tabs>
        <w:ind w:left="4320" w:hanging="360"/>
      </w:pPr>
      <w:rPr>
        <w:rFonts w:ascii="Arial" w:hAnsi="Arial" w:hint="default"/>
      </w:rPr>
    </w:lvl>
    <w:lvl w:ilvl="6" w:tplc="50CC32EE" w:tentative="1">
      <w:start w:val="1"/>
      <w:numFmt w:val="bullet"/>
      <w:lvlText w:val="•"/>
      <w:lvlJc w:val="left"/>
      <w:pPr>
        <w:tabs>
          <w:tab w:val="num" w:pos="5040"/>
        </w:tabs>
        <w:ind w:left="5040" w:hanging="360"/>
      </w:pPr>
      <w:rPr>
        <w:rFonts w:ascii="Arial" w:hAnsi="Arial" w:hint="default"/>
      </w:rPr>
    </w:lvl>
    <w:lvl w:ilvl="7" w:tplc="55A4DDCA" w:tentative="1">
      <w:start w:val="1"/>
      <w:numFmt w:val="bullet"/>
      <w:lvlText w:val="•"/>
      <w:lvlJc w:val="left"/>
      <w:pPr>
        <w:tabs>
          <w:tab w:val="num" w:pos="5760"/>
        </w:tabs>
        <w:ind w:left="5760" w:hanging="360"/>
      </w:pPr>
      <w:rPr>
        <w:rFonts w:ascii="Arial" w:hAnsi="Arial" w:hint="default"/>
      </w:rPr>
    </w:lvl>
    <w:lvl w:ilvl="8" w:tplc="2626EBF2" w:tentative="1">
      <w:start w:val="1"/>
      <w:numFmt w:val="bullet"/>
      <w:lvlText w:val="•"/>
      <w:lvlJc w:val="left"/>
      <w:pPr>
        <w:tabs>
          <w:tab w:val="num" w:pos="6480"/>
        </w:tabs>
        <w:ind w:left="6480" w:hanging="360"/>
      </w:pPr>
      <w:rPr>
        <w:rFonts w:ascii="Arial" w:hAnsi="Arial" w:hint="default"/>
      </w:rPr>
    </w:lvl>
  </w:abstractNum>
  <w:abstractNum w:abstractNumId="13">
    <w:nsid w:val="6EC54E51"/>
    <w:multiLevelType w:val="multilevel"/>
    <w:tmpl w:val="3F5AF05E"/>
    <w:lvl w:ilvl="0">
      <w:start w:val="1"/>
      <w:numFmt w:val="decimal"/>
      <w:lvlText w:val="%1."/>
      <w:lvlJc w:val="left"/>
      <w:pPr>
        <w:ind w:left="651" w:hanging="526"/>
        <w:jc w:val="right"/>
      </w:pPr>
      <w:rPr>
        <w:rFonts w:hint="default"/>
        <w:spacing w:val="-1"/>
        <w:w w:val="100"/>
        <w:lang w:val="en-US" w:eastAsia="en-US" w:bidi="ar-SA"/>
      </w:rPr>
    </w:lvl>
    <w:lvl w:ilvl="1">
      <w:start w:val="1"/>
      <w:numFmt w:val="decimal"/>
      <w:lvlText w:val="%1.%2."/>
      <w:lvlJc w:val="left"/>
      <w:pPr>
        <w:ind w:left="1446" w:hanging="505"/>
      </w:pPr>
      <w:rPr>
        <w:rFonts w:hint="default"/>
        <w:spacing w:val="-1"/>
        <w:w w:val="100"/>
        <w:lang w:val="en-US" w:eastAsia="en-US" w:bidi="ar-SA"/>
      </w:rPr>
    </w:lvl>
    <w:lvl w:ilvl="2">
      <w:start w:val="1"/>
      <w:numFmt w:val="decimal"/>
      <w:lvlText w:val="%1.%2.%3."/>
      <w:lvlJc w:val="left"/>
      <w:pPr>
        <w:ind w:left="1662" w:hanging="721"/>
      </w:pPr>
      <w:rPr>
        <w:rFonts w:hint="default"/>
        <w:spacing w:val="-2"/>
        <w:w w:val="100"/>
        <w:lang w:val="en-US" w:eastAsia="en-US" w:bidi="ar-SA"/>
      </w:rPr>
    </w:lvl>
    <w:lvl w:ilvl="3">
      <w:start w:val="1"/>
      <w:numFmt w:val="lowerLetter"/>
      <w:lvlText w:val="%4)"/>
      <w:lvlJc w:val="left"/>
      <w:pPr>
        <w:ind w:left="1731" w:hanging="721"/>
      </w:pPr>
      <w:rPr>
        <w:rFonts w:ascii="Georgia" w:eastAsia="Georgia" w:hAnsi="Georgia" w:cs="Georgia" w:hint="default"/>
        <w:b w:val="0"/>
        <w:bCs w:val="0"/>
        <w:i w:val="0"/>
        <w:iCs w:val="0"/>
        <w:spacing w:val="-1"/>
        <w:w w:val="100"/>
        <w:sz w:val="22"/>
        <w:szCs w:val="22"/>
        <w:lang w:val="en-US" w:eastAsia="en-US" w:bidi="ar-SA"/>
      </w:rPr>
    </w:lvl>
    <w:lvl w:ilvl="4">
      <w:numFmt w:val="bullet"/>
      <w:lvlText w:val="•"/>
      <w:lvlJc w:val="left"/>
      <w:pPr>
        <w:ind w:left="1500" w:hanging="721"/>
      </w:pPr>
      <w:rPr>
        <w:rFonts w:hint="default"/>
        <w:lang w:val="en-US" w:eastAsia="en-US" w:bidi="ar-SA"/>
      </w:rPr>
    </w:lvl>
    <w:lvl w:ilvl="5">
      <w:numFmt w:val="bullet"/>
      <w:lvlText w:val="•"/>
      <w:lvlJc w:val="left"/>
      <w:pPr>
        <w:ind w:left="1660" w:hanging="721"/>
      </w:pPr>
      <w:rPr>
        <w:rFonts w:hint="default"/>
        <w:lang w:val="en-US" w:eastAsia="en-US" w:bidi="ar-SA"/>
      </w:rPr>
    </w:lvl>
    <w:lvl w:ilvl="6">
      <w:numFmt w:val="bullet"/>
      <w:lvlText w:val="•"/>
      <w:lvlJc w:val="left"/>
      <w:pPr>
        <w:ind w:left="1740" w:hanging="721"/>
      </w:pPr>
      <w:rPr>
        <w:rFonts w:hint="default"/>
        <w:lang w:val="en-US" w:eastAsia="en-US" w:bidi="ar-SA"/>
      </w:rPr>
    </w:lvl>
    <w:lvl w:ilvl="7">
      <w:numFmt w:val="bullet"/>
      <w:lvlText w:val="•"/>
      <w:lvlJc w:val="left"/>
      <w:pPr>
        <w:ind w:left="1840" w:hanging="721"/>
      </w:pPr>
      <w:rPr>
        <w:rFonts w:hint="default"/>
        <w:lang w:val="en-US" w:eastAsia="en-US" w:bidi="ar-SA"/>
      </w:rPr>
    </w:lvl>
    <w:lvl w:ilvl="8">
      <w:numFmt w:val="bullet"/>
      <w:lvlText w:val="•"/>
      <w:lvlJc w:val="left"/>
      <w:pPr>
        <w:ind w:left="1880" w:hanging="721"/>
      </w:pPr>
      <w:rPr>
        <w:rFonts w:hint="default"/>
        <w:lang w:val="en-US" w:eastAsia="en-US" w:bidi="ar-SA"/>
      </w:rPr>
    </w:lvl>
  </w:abstractNum>
  <w:abstractNum w:abstractNumId="14">
    <w:nsid w:val="758A7448"/>
    <w:multiLevelType w:val="multilevel"/>
    <w:tmpl w:val="CC241BD4"/>
    <w:lvl w:ilvl="0">
      <w:start w:val="1"/>
      <w:numFmt w:val="decimal"/>
      <w:lvlText w:val="%1."/>
      <w:lvlJc w:val="left"/>
      <w:pPr>
        <w:ind w:left="651" w:hanging="526"/>
        <w:jc w:val="right"/>
      </w:pPr>
      <w:rPr>
        <w:rFonts w:hint="default"/>
        <w:spacing w:val="-1"/>
        <w:w w:val="100"/>
        <w:lang w:val="en-US" w:eastAsia="en-US" w:bidi="ar-SA"/>
      </w:rPr>
    </w:lvl>
    <w:lvl w:ilvl="1">
      <w:start w:val="1"/>
      <w:numFmt w:val="decimal"/>
      <w:lvlText w:val="%1.%2."/>
      <w:lvlJc w:val="left"/>
      <w:pPr>
        <w:ind w:left="1446" w:hanging="505"/>
      </w:pPr>
      <w:rPr>
        <w:rFonts w:hint="default"/>
        <w:spacing w:val="-1"/>
        <w:w w:val="100"/>
        <w:lang w:val="en-US" w:eastAsia="en-US" w:bidi="ar-SA"/>
      </w:rPr>
    </w:lvl>
    <w:lvl w:ilvl="2">
      <w:start w:val="1"/>
      <w:numFmt w:val="decimal"/>
      <w:lvlText w:val="%1.%2.%3."/>
      <w:lvlJc w:val="left"/>
      <w:pPr>
        <w:ind w:left="1662" w:hanging="721"/>
      </w:pPr>
      <w:rPr>
        <w:rFonts w:hint="default"/>
        <w:spacing w:val="-2"/>
        <w:w w:val="100"/>
        <w:lang w:val="en-US" w:eastAsia="en-US" w:bidi="ar-SA"/>
      </w:rPr>
    </w:lvl>
    <w:lvl w:ilvl="3">
      <w:start w:val="1"/>
      <w:numFmt w:val="lowerLetter"/>
      <w:lvlText w:val="%4)"/>
      <w:lvlJc w:val="left"/>
      <w:pPr>
        <w:ind w:left="1731" w:hanging="721"/>
      </w:pPr>
      <w:rPr>
        <w:rFonts w:ascii="Georgia" w:eastAsia="Georgia" w:hAnsi="Georgia" w:cs="Georgia" w:hint="default"/>
        <w:b w:val="0"/>
        <w:bCs w:val="0"/>
        <w:i w:val="0"/>
        <w:iCs w:val="0"/>
        <w:spacing w:val="-1"/>
        <w:w w:val="100"/>
        <w:sz w:val="22"/>
        <w:szCs w:val="22"/>
        <w:lang w:val="en-US" w:eastAsia="en-US" w:bidi="ar-SA"/>
      </w:rPr>
    </w:lvl>
    <w:lvl w:ilvl="4">
      <w:numFmt w:val="bullet"/>
      <w:lvlText w:val="•"/>
      <w:lvlJc w:val="left"/>
      <w:pPr>
        <w:ind w:left="1500" w:hanging="721"/>
      </w:pPr>
      <w:rPr>
        <w:rFonts w:hint="default"/>
        <w:lang w:val="en-US" w:eastAsia="en-US" w:bidi="ar-SA"/>
      </w:rPr>
    </w:lvl>
    <w:lvl w:ilvl="5">
      <w:numFmt w:val="bullet"/>
      <w:lvlText w:val="•"/>
      <w:lvlJc w:val="left"/>
      <w:pPr>
        <w:ind w:left="1660" w:hanging="721"/>
      </w:pPr>
      <w:rPr>
        <w:rFonts w:hint="default"/>
        <w:lang w:val="en-US" w:eastAsia="en-US" w:bidi="ar-SA"/>
      </w:rPr>
    </w:lvl>
    <w:lvl w:ilvl="6">
      <w:numFmt w:val="bullet"/>
      <w:lvlText w:val="•"/>
      <w:lvlJc w:val="left"/>
      <w:pPr>
        <w:ind w:left="1740" w:hanging="721"/>
      </w:pPr>
      <w:rPr>
        <w:rFonts w:hint="default"/>
        <w:lang w:val="en-US" w:eastAsia="en-US" w:bidi="ar-SA"/>
      </w:rPr>
    </w:lvl>
    <w:lvl w:ilvl="7">
      <w:numFmt w:val="bullet"/>
      <w:lvlText w:val="•"/>
      <w:lvlJc w:val="left"/>
      <w:pPr>
        <w:ind w:left="1840" w:hanging="721"/>
      </w:pPr>
      <w:rPr>
        <w:rFonts w:hint="default"/>
        <w:lang w:val="en-US" w:eastAsia="en-US" w:bidi="ar-SA"/>
      </w:rPr>
    </w:lvl>
    <w:lvl w:ilvl="8">
      <w:numFmt w:val="bullet"/>
      <w:lvlText w:val="•"/>
      <w:lvlJc w:val="left"/>
      <w:pPr>
        <w:ind w:left="1880" w:hanging="721"/>
      </w:pPr>
      <w:rPr>
        <w:rFonts w:hint="default"/>
        <w:lang w:val="en-US" w:eastAsia="en-US" w:bidi="ar-SA"/>
      </w:rPr>
    </w:lvl>
  </w:abstractNum>
  <w:abstractNum w:abstractNumId="15">
    <w:nsid w:val="790F10D6"/>
    <w:multiLevelType w:val="multilevel"/>
    <w:tmpl w:val="367EF1D8"/>
    <w:lvl w:ilvl="0">
      <w:start w:val="1"/>
      <w:numFmt w:val="decimal"/>
      <w:lvlText w:val="%1."/>
      <w:lvlJc w:val="left"/>
      <w:pPr>
        <w:ind w:left="651" w:hanging="526"/>
        <w:jc w:val="right"/>
      </w:pPr>
      <w:rPr>
        <w:rFonts w:hint="default"/>
        <w:spacing w:val="-1"/>
        <w:w w:val="100"/>
        <w:lang w:val="en-US" w:eastAsia="en-US" w:bidi="ar-SA"/>
      </w:rPr>
    </w:lvl>
    <w:lvl w:ilvl="1">
      <w:start w:val="1"/>
      <w:numFmt w:val="decimal"/>
      <w:lvlText w:val="%1.%2."/>
      <w:lvlJc w:val="left"/>
      <w:pPr>
        <w:ind w:left="1446" w:hanging="505"/>
      </w:pPr>
      <w:rPr>
        <w:rFonts w:hint="default"/>
        <w:spacing w:val="-1"/>
        <w:w w:val="100"/>
        <w:lang w:val="en-US" w:eastAsia="en-US" w:bidi="ar-SA"/>
      </w:rPr>
    </w:lvl>
    <w:lvl w:ilvl="2">
      <w:start w:val="1"/>
      <w:numFmt w:val="decimal"/>
      <w:lvlText w:val="%1.%2.%3."/>
      <w:lvlJc w:val="left"/>
      <w:pPr>
        <w:ind w:left="1662" w:hanging="721"/>
      </w:pPr>
      <w:rPr>
        <w:rFonts w:hint="default"/>
        <w:spacing w:val="-2"/>
        <w:w w:val="100"/>
        <w:lang w:val="en-US" w:eastAsia="en-US" w:bidi="ar-SA"/>
      </w:rPr>
    </w:lvl>
    <w:lvl w:ilvl="3">
      <w:start w:val="1"/>
      <w:numFmt w:val="lowerLetter"/>
      <w:lvlText w:val="%4)"/>
      <w:lvlJc w:val="left"/>
      <w:pPr>
        <w:ind w:left="1731" w:hanging="721"/>
      </w:pPr>
      <w:rPr>
        <w:rFonts w:ascii="Georgia" w:eastAsia="Georgia" w:hAnsi="Georgia" w:cs="Georgia" w:hint="default"/>
        <w:b w:val="0"/>
        <w:bCs w:val="0"/>
        <w:i w:val="0"/>
        <w:iCs w:val="0"/>
        <w:spacing w:val="-1"/>
        <w:w w:val="100"/>
        <w:sz w:val="22"/>
        <w:szCs w:val="22"/>
        <w:lang w:val="en-US" w:eastAsia="en-US" w:bidi="ar-SA"/>
      </w:rPr>
    </w:lvl>
    <w:lvl w:ilvl="4">
      <w:numFmt w:val="bullet"/>
      <w:lvlText w:val="•"/>
      <w:lvlJc w:val="left"/>
      <w:pPr>
        <w:ind w:left="1500" w:hanging="721"/>
      </w:pPr>
      <w:rPr>
        <w:rFonts w:hint="default"/>
        <w:lang w:val="en-US" w:eastAsia="en-US" w:bidi="ar-SA"/>
      </w:rPr>
    </w:lvl>
    <w:lvl w:ilvl="5">
      <w:numFmt w:val="bullet"/>
      <w:lvlText w:val="•"/>
      <w:lvlJc w:val="left"/>
      <w:pPr>
        <w:ind w:left="1660" w:hanging="721"/>
      </w:pPr>
      <w:rPr>
        <w:rFonts w:hint="default"/>
        <w:lang w:val="en-US" w:eastAsia="en-US" w:bidi="ar-SA"/>
      </w:rPr>
    </w:lvl>
    <w:lvl w:ilvl="6">
      <w:numFmt w:val="bullet"/>
      <w:lvlText w:val="•"/>
      <w:lvlJc w:val="left"/>
      <w:pPr>
        <w:ind w:left="1740" w:hanging="721"/>
      </w:pPr>
      <w:rPr>
        <w:rFonts w:hint="default"/>
        <w:lang w:val="en-US" w:eastAsia="en-US" w:bidi="ar-SA"/>
      </w:rPr>
    </w:lvl>
    <w:lvl w:ilvl="7">
      <w:numFmt w:val="bullet"/>
      <w:lvlText w:val="•"/>
      <w:lvlJc w:val="left"/>
      <w:pPr>
        <w:ind w:left="1840" w:hanging="721"/>
      </w:pPr>
      <w:rPr>
        <w:rFonts w:hint="default"/>
        <w:lang w:val="en-US" w:eastAsia="en-US" w:bidi="ar-SA"/>
      </w:rPr>
    </w:lvl>
    <w:lvl w:ilvl="8">
      <w:numFmt w:val="bullet"/>
      <w:lvlText w:val="•"/>
      <w:lvlJc w:val="left"/>
      <w:pPr>
        <w:ind w:left="1880" w:hanging="721"/>
      </w:pPr>
      <w:rPr>
        <w:rFonts w:hint="default"/>
        <w:lang w:val="en-US" w:eastAsia="en-US" w:bidi="ar-SA"/>
      </w:rPr>
    </w:lvl>
  </w:abstractNum>
  <w:num w:numId="1">
    <w:abstractNumId w:val="5"/>
  </w:num>
  <w:num w:numId="2">
    <w:abstractNumId w:val="0"/>
  </w:num>
  <w:num w:numId="3">
    <w:abstractNumId w:val="8"/>
  </w:num>
  <w:num w:numId="4">
    <w:abstractNumId w:val="9"/>
  </w:num>
  <w:num w:numId="5">
    <w:abstractNumId w:val="11"/>
  </w:num>
  <w:num w:numId="6">
    <w:abstractNumId w:val="7"/>
  </w:num>
  <w:num w:numId="7">
    <w:abstractNumId w:val="15"/>
  </w:num>
  <w:num w:numId="8">
    <w:abstractNumId w:val="13"/>
  </w:num>
  <w:num w:numId="9">
    <w:abstractNumId w:val="14"/>
  </w:num>
  <w:num w:numId="10">
    <w:abstractNumId w:val="3"/>
  </w:num>
  <w:num w:numId="11">
    <w:abstractNumId w:val="12"/>
  </w:num>
  <w:num w:numId="12">
    <w:abstractNumId w:val="4"/>
  </w:num>
  <w:num w:numId="13">
    <w:abstractNumId w:val="6"/>
  </w:num>
  <w:num w:numId="14">
    <w:abstractNumId w:val="1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FE"/>
    <w:rsid w:val="0000095F"/>
    <w:rsid w:val="000037CF"/>
    <w:rsid w:val="00045007"/>
    <w:rsid w:val="000708E9"/>
    <w:rsid w:val="00086F35"/>
    <w:rsid w:val="000A40AF"/>
    <w:rsid w:val="000D481C"/>
    <w:rsid w:val="000E76CF"/>
    <w:rsid w:val="000F1C0D"/>
    <w:rsid w:val="000F4CA6"/>
    <w:rsid w:val="000F5387"/>
    <w:rsid w:val="00100D7B"/>
    <w:rsid w:val="001014BA"/>
    <w:rsid w:val="00126527"/>
    <w:rsid w:val="00145C86"/>
    <w:rsid w:val="0015184A"/>
    <w:rsid w:val="00161AE3"/>
    <w:rsid w:val="001633D9"/>
    <w:rsid w:val="0016548C"/>
    <w:rsid w:val="001900CF"/>
    <w:rsid w:val="001952BD"/>
    <w:rsid w:val="00195A54"/>
    <w:rsid w:val="001B56B8"/>
    <w:rsid w:val="001C6E8F"/>
    <w:rsid w:val="001E5C9A"/>
    <w:rsid w:val="001F0EEC"/>
    <w:rsid w:val="001F62FD"/>
    <w:rsid w:val="00215004"/>
    <w:rsid w:val="00234900"/>
    <w:rsid w:val="00245F29"/>
    <w:rsid w:val="002614B8"/>
    <w:rsid w:val="00265724"/>
    <w:rsid w:val="002829BA"/>
    <w:rsid w:val="00284794"/>
    <w:rsid w:val="0029567B"/>
    <w:rsid w:val="002A2151"/>
    <w:rsid w:val="002C0CB0"/>
    <w:rsid w:val="002F6942"/>
    <w:rsid w:val="0032411C"/>
    <w:rsid w:val="003341FA"/>
    <w:rsid w:val="00335CD3"/>
    <w:rsid w:val="00337A38"/>
    <w:rsid w:val="003477DC"/>
    <w:rsid w:val="00360CC9"/>
    <w:rsid w:val="003716D4"/>
    <w:rsid w:val="003857F6"/>
    <w:rsid w:val="0038796B"/>
    <w:rsid w:val="003A0092"/>
    <w:rsid w:val="003C1E58"/>
    <w:rsid w:val="003D3419"/>
    <w:rsid w:val="003E1784"/>
    <w:rsid w:val="003F2C1C"/>
    <w:rsid w:val="00401B47"/>
    <w:rsid w:val="0041218F"/>
    <w:rsid w:val="00421483"/>
    <w:rsid w:val="00431402"/>
    <w:rsid w:val="004650F5"/>
    <w:rsid w:val="00482AB9"/>
    <w:rsid w:val="004B030C"/>
    <w:rsid w:val="004D42D5"/>
    <w:rsid w:val="004E5836"/>
    <w:rsid w:val="004E6AC7"/>
    <w:rsid w:val="005012E7"/>
    <w:rsid w:val="00512610"/>
    <w:rsid w:val="00514B3A"/>
    <w:rsid w:val="00543BEE"/>
    <w:rsid w:val="00543E69"/>
    <w:rsid w:val="00596ED3"/>
    <w:rsid w:val="005B2BEC"/>
    <w:rsid w:val="005E44F6"/>
    <w:rsid w:val="005E6528"/>
    <w:rsid w:val="005F5139"/>
    <w:rsid w:val="00642DD6"/>
    <w:rsid w:val="0064353E"/>
    <w:rsid w:val="0066222F"/>
    <w:rsid w:val="00663969"/>
    <w:rsid w:val="00663F3E"/>
    <w:rsid w:val="00697E55"/>
    <w:rsid w:val="006C0165"/>
    <w:rsid w:val="006C1BEA"/>
    <w:rsid w:val="006C2E65"/>
    <w:rsid w:val="006D3992"/>
    <w:rsid w:val="006D4D5D"/>
    <w:rsid w:val="006F5A2F"/>
    <w:rsid w:val="00700DA0"/>
    <w:rsid w:val="00705059"/>
    <w:rsid w:val="00714DC8"/>
    <w:rsid w:val="007275E4"/>
    <w:rsid w:val="00757E14"/>
    <w:rsid w:val="00766431"/>
    <w:rsid w:val="0079591F"/>
    <w:rsid w:val="007A408D"/>
    <w:rsid w:val="007A637A"/>
    <w:rsid w:val="007E68D0"/>
    <w:rsid w:val="00800316"/>
    <w:rsid w:val="00812B70"/>
    <w:rsid w:val="00816DB5"/>
    <w:rsid w:val="0082420C"/>
    <w:rsid w:val="00856476"/>
    <w:rsid w:val="00857AFB"/>
    <w:rsid w:val="00865D65"/>
    <w:rsid w:val="00871D5A"/>
    <w:rsid w:val="008870D4"/>
    <w:rsid w:val="008932DD"/>
    <w:rsid w:val="00894BD5"/>
    <w:rsid w:val="008A3234"/>
    <w:rsid w:val="008A7E52"/>
    <w:rsid w:val="008C12A3"/>
    <w:rsid w:val="008C6D3E"/>
    <w:rsid w:val="008D0A8B"/>
    <w:rsid w:val="008D33F6"/>
    <w:rsid w:val="008F1B24"/>
    <w:rsid w:val="008F79C5"/>
    <w:rsid w:val="00914AD2"/>
    <w:rsid w:val="00932BF5"/>
    <w:rsid w:val="009520D4"/>
    <w:rsid w:val="00955424"/>
    <w:rsid w:val="009618C0"/>
    <w:rsid w:val="00995677"/>
    <w:rsid w:val="009A1682"/>
    <w:rsid w:val="009C3755"/>
    <w:rsid w:val="009F21EC"/>
    <w:rsid w:val="009F6714"/>
    <w:rsid w:val="009F78F0"/>
    <w:rsid w:val="00A10101"/>
    <w:rsid w:val="00A10146"/>
    <w:rsid w:val="00A15653"/>
    <w:rsid w:val="00A1690C"/>
    <w:rsid w:val="00A2046C"/>
    <w:rsid w:val="00A31E85"/>
    <w:rsid w:val="00A41FA0"/>
    <w:rsid w:val="00A50794"/>
    <w:rsid w:val="00A51458"/>
    <w:rsid w:val="00A61DC1"/>
    <w:rsid w:val="00A66E35"/>
    <w:rsid w:val="00A82B71"/>
    <w:rsid w:val="00A85282"/>
    <w:rsid w:val="00A90575"/>
    <w:rsid w:val="00A92860"/>
    <w:rsid w:val="00A96F21"/>
    <w:rsid w:val="00AB2925"/>
    <w:rsid w:val="00AB5763"/>
    <w:rsid w:val="00AD17D2"/>
    <w:rsid w:val="00AF0B49"/>
    <w:rsid w:val="00AF3F44"/>
    <w:rsid w:val="00AF456A"/>
    <w:rsid w:val="00AF7AD6"/>
    <w:rsid w:val="00B040A5"/>
    <w:rsid w:val="00B042BB"/>
    <w:rsid w:val="00B1446E"/>
    <w:rsid w:val="00B1635C"/>
    <w:rsid w:val="00B1684D"/>
    <w:rsid w:val="00B20F7F"/>
    <w:rsid w:val="00B428A2"/>
    <w:rsid w:val="00B661DE"/>
    <w:rsid w:val="00B71B4C"/>
    <w:rsid w:val="00B75F4F"/>
    <w:rsid w:val="00BA69EA"/>
    <w:rsid w:val="00BD1AF2"/>
    <w:rsid w:val="00C03C99"/>
    <w:rsid w:val="00C1371C"/>
    <w:rsid w:val="00C22FB4"/>
    <w:rsid w:val="00C34F9E"/>
    <w:rsid w:val="00C75A3C"/>
    <w:rsid w:val="00C77843"/>
    <w:rsid w:val="00C91AD9"/>
    <w:rsid w:val="00CA2BFE"/>
    <w:rsid w:val="00CA79DB"/>
    <w:rsid w:val="00CB0637"/>
    <w:rsid w:val="00D138DE"/>
    <w:rsid w:val="00D21C6D"/>
    <w:rsid w:val="00D31A96"/>
    <w:rsid w:val="00D562C2"/>
    <w:rsid w:val="00D63410"/>
    <w:rsid w:val="00D77DF3"/>
    <w:rsid w:val="00DA6479"/>
    <w:rsid w:val="00DC00C4"/>
    <w:rsid w:val="00DE580F"/>
    <w:rsid w:val="00E035D0"/>
    <w:rsid w:val="00E16E3A"/>
    <w:rsid w:val="00E26417"/>
    <w:rsid w:val="00E32D66"/>
    <w:rsid w:val="00E370D1"/>
    <w:rsid w:val="00E57B8D"/>
    <w:rsid w:val="00E65056"/>
    <w:rsid w:val="00E714FC"/>
    <w:rsid w:val="00E92B89"/>
    <w:rsid w:val="00EA544B"/>
    <w:rsid w:val="00EA76AE"/>
    <w:rsid w:val="00EB7784"/>
    <w:rsid w:val="00EF0AC0"/>
    <w:rsid w:val="00F029D0"/>
    <w:rsid w:val="00F21A62"/>
    <w:rsid w:val="00F23213"/>
    <w:rsid w:val="00F36E28"/>
    <w:rsid w:val="00F55D9A"/>
    <w:rsid w:val="00F702C4"/>
    <w:rsid w:val="00F87734"/>
    <w:rsid w:val="00F91A8F"/>
    <w:rsid w:val="00F95456"/>
    <w:rsid w:val="00F96C2F"/>
    <w:rsid w:val="00FA2603"/>
    <w:rsid w:val="00FA45C7"/>
    <w:rsid w:val="00FA7D0A"/>
    <w:rsid w:val="00FB3E21"/>
    <w:rsid w:val="00FD1820"/>
    <w:rsid w:val="00FD755A"/>
    <w:rsid w:val="00FE043F"/>
    <w:rsid w:val="00FE1435"/>
    <w:rsid w:val="00FE767E"/>
    <w:rsid w:val="00FF2827"/>
    <w:rsid w:val="00FF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0685"/>
  <w15:chartTrackingRefBased/>
  <w15:docId w15:val="{F9DEB6BF-B95B-4C70-9C67-A3AC5FA6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FE"/>
    <w:pPr>
      <w:spacing w:line="240" w:lineRule="auto"/>
      <w:jc w:val="both"/>
    </w:pPr>
    <w:rPr>
      <w:lang w:val="en-IN"/>
    </w:rPr>
  </w:style>
  <w:style w:type="paragraph" w:styleId="Heading1">
    <w:name w:val="heading 1"/>
    <w:aliases w:val="Section,HEADING 1,Section Heading,MainHeader,1 ghost,g,Main heading,App1,1,h1,L1,Outline1,Chapter Heading,Text Heading 18pt,Full Page Heading 1,toc1a,AAR Level 1 Heading,Article Heading,EASI 1,Hoofdstuk,Heading 1-nonum,Headline,Chapter,H1,II+"/>
    <w:basedOn w:val="Normal"/>
    <w:next w:val="Heading2"/>
    <w:link w:val="Heading1Char"/>
    <w:uiPriority w:val="9"/>
    <w:qFormat/>
    <w:rsid w:val="00596ED3"/>
    <w:pPr>
      <w:keepNext/>
      <w:pageBreakBefore/>
      <w:numPr>
        <w:numId w:val="2"/>
      </w:numPr>
      <w:spacing w:after="480" w:line="0" w:lineRule="atLeast"/>
      <w:jc w:val="left"/>
      <w:outlineLvl w:val="0"/>
    </w:pPr>
    <w:rPr>
      <w:rFonts w:eastAsiaTheme="majorEastAsia" w:cstheme="majorBidi"/>
      <w:b/>
      <w:bCs/>
      <w:i/>
      <w:sz w:val="48"/>
      <w:szCs w:val="28"/>
      <w:lang w:val="en-US"/>
    </w:rPr>
  </w:style>
  <w:style w:type="paragraph" w:styleId="Heading2">
    <w:name w:val="heading 2"/>
    <w:aliases w:val="Major,h2,2,Titre 2,l2,list + change bar,???,h21,heading 2,LetHead2,MisHead2,Normalhead2,Normal Heading 2,1.1 HEADING 2,Z_hanging_2,Subchapter 1.1,Reset numbering,2/1,A,level 2,2 headline,h2 main heading,B Heading,H2,Centerhead,A.B.C.,PARA2,b1"/>
    <w:basedOn w:val="Normal"/>
    <w:next w:val="BodyText"/>
    <w:link w:val="Heading2Char"/>
    <w:unhideWhenUsed/>
    <w:qFormat/>
    <w:rsid w:val="00596ED3"/>
    <w:pPr>
      <w:keepNext/>
      <w:keepLines/>
      <w:numPr>
        <w:ilvl w:val="1"/>
        <w:numId w:val="2"/>
      </w:numPr>
      <w:spacing w:before="360" w:after="120" w:line="276" w:lineRule="auto"/>
      <w:outlineLvl w:val="1"/>
    </w:pPr>
    <w:rPr>
      <w:rFonts w:eastAsiaTheme="majorEastAsia" w:cstheme="majorBidi"/>
      <w:b/>
      <w:bCs/>
      <w:i/>
      <w:color w:val="5B9BD5" w:themeColor="accent1"/>
      <w:sz w:val="24"/>
      <w:szCs w:val="26"/>
      <w:lang w:val="en-US"/>
    </w:rPr>
  </w:style>
  <w:style w:type="paragraph" w:styleId="Heading3">
    <w:name w:val="heading 3"/>
    <w:aliases w:val="3,h3,No Indent,Newshead1,C Heading,Half Space,Minor,Título 3_PDAPM_3,h31,Titre 3,l3,CT,LetHead3,Normal Heading 3,MisHead3,Normalhead3,Z_hanging_3,H3,H31,H32,H33,H34,H35,H36,H37,H38,H311,H321,H331,H341,H351,H361,H371,H39,H312,H322,Bu,heading 3"/>
    <w:basedOn w:val="Normal"/>
    <w:next w:val="BodyText"/>
    <w:link w:val="Heading3Char"/>
    <w:unhideWhenUsed/>
    <w:qFormat/>
    <w:rsid w:val="00596ED3"/>
    <w:pPr>
      <w:numPr>
        <w:ilvl w:val="2"/>
        <w:numId w:val="2"/>
      </w:numPr>
      <w:tabs>
        <w:tab w:val="left" w:pos="990"/>
      </w:tabs>
      <w:spacing w:after="240" w:line="276" w:lineRule="auto"/>
      <w:outlineLvl w:val="2"/>
    </w:pPr>
    <w:rPr>
      <w:rFonts w:eastAsia="Times New Roman" w:cstheme="majorBidi"/>
      <w:bCs/>
      <w:lang w:val="en-GB"/>
    </w:rPr>
  </w:style>
  <w:style w:type="paragraph" w:styleId="Heading4">
    <w:name w:val="heading 4"/>
    <w:basedOn w:val="Normal"/>
    <w:next w:val="BodyText"/>
    <w:link w:val="Heading4Char"/>
    <w:uiPriority w:val="9"/>
    <w:unhideWhenUsed/>
    <w:qFormat/>
    <w:rsid w:val="00596ED3"/>
    <w:pPr>
      <w:keepNext/>
      <w:keepLines/>
      <w:numPr>
        <w:ilvl w:val="3"/>
        <w:numId w:val="2"/>
      </w:numPr>
      <w:spacing w:after="240"/>
      <w:jc w:val="left"/>
      <w:outlineLvl w:val="3"/>
    </w:pPr>
    <w:rPr>
      <w:rFonts w:eastAsiaTheme="majorEastAsia" w:cstheme="majorBidi"/>
      <w:bCs/>
      <w:i/>
      <w:iCs/>
      <w:color w:val="5B9BD5" w:themeColor="accent1"/>
      <w:sz w:val="28"/>
      <w:lang w:val="en-US"/>
    </w:rPr>
  </w:style>
  <w:style w:type="paragraph" w:styleId="Heading5">
    <w:name w:val="heading 5"/>
    <w:basedOn w:val="Normal"/>
    <w:next w:val="BodyText"/>
    <w:link w:val="Heading5Char"/>
    <w:uiPriority w:val="9"/>
    <w:unhideWhenUsed/>
    <w:qFormat/>
    <w:rsid w:val="00596ED3"/>
    <w:pPr>
      <w:keepNext/>
      <w:keepLines/>
      <w:numPr>
        <w:ilvl w:val="4"/>
        <w:numId w:val="2"/>
      </w:numPr>
      <w:spacing w:after="240"/>
      <w:jc w:val="left"/>
      <w:outlineLvl w:val="4"/>
    </w:pPr>
    <w:rPr>
      <w:rFonts w:eastAsiaTheme="majorEastAsia" w:cstheme="majorBidi"/>
      <w:i/>
      <w:color w:val="44546A" w:themeColor="text2"/>
      <w:sz w:val="24"/>
      <w:lang w:val="en-US"/>
    </w:rPr>
  </w:style>
  <w:style w:type="paragraph" w:styleId="Heading7">
    <w:name w:val="heading 7"/>
    <w:basedOn w:val="Normal"/>
    <w:next w:val="Normal"/>
    <w:link w:val="Heading7Char"/>
    <w:uiPriority w:val="9"/>
    <w:semiHidden/>
    <w:unhideWhenUsed/>
    <w:qFormat/>
    <w:rsid w:val="00F96C2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Citation List,heading 4,Graphic,List Paragraph1,1st level - Bullet List Paragraph,Lettre d'introduction,Paragrafo elenco,Bullet list,C-Change,List Paragraph_Table bullets,Ha,Lower Heading 4,Bullets1,CBS List Item 2,References"/>
    <w:basedOn w:val="Normal"/>
    <w:link w:val="ListParagraphChar"/>
    <w:uiPriority w:val="1"/>
    <w:qFormat/>
    <w:rsid w:val="00CA2BFE"/>
    <w:pPr>
      <w:ind w:left="720"/>
      <w:contextualSpacing/>
    </w:pPr>
  </w:style>
  <w:style w:type="character" w:customStyle="1" w:styleId="ListParagraphChar">
    <w:name w:val="List Paragraph Char"/>
    <w:aliases w:val="Resume Title Char,Citation List Char,heading 4 Char,Graphic Char,List Paragraph1 Char,1st level - Bullet List Paragraph Char,Lettre d'introduction Char,Paragrafo elenco Char,Bullet list Char,C-Change Char,Ha Char,Lower Heading 4 Char"/>
    <w:basedOn w:val="DefaultParagraphFont"/>
    <w:link w:val="ListParagraph"/>
    <w:uiPriority w:val="1"/>
    <w:qFormat/>
    <w:rsid w:val="00CA2BFE"/>
    <w:rPr>
      <w:lang w:val="en-IN"/>
    </w:rPr>
  </w:style>
  <w:style w:type="table" w:styleId="TableGrid">
    <w:name w:val="Table Grid"/>
    <w:basedOn w:val="TableNormal"/>
    <w:uiPriority w:val="39"/>
    <w:rsid w:val="00CA2BFE"/>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2B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42D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DD6"/>
    <w:rPr>
      <w:rFonts w:ascii="Segoe UI" w:hAnsi="Segoe UI" w:cs="Segoe UI"/>
      <w:sz w:val="18"/>
      <w:szCs w:val="18"/>
      <w:lang w:val="en-IN"/>
    </w:rPr>
  </w:style>
  <w:style w:type="character" w:customStyle="1" w:styleId="Heading1Char">
    <w:name w:val="Heading 1 Char"/>
    <w:aliases w:val="Section Char,HEADING 1 Char,Section Heading Char,MainHeader Char,1 ghost Char,g Char,Main heading Char,App1 Char,1 Char,h1 Char,L1 Char,Outline1 Char,Chapter Heading Char,Text Heading 18pt Char,Full Page Heading 1 Char,toc1a Char,H1 Char"/>
    <w:basedOn w:val="DefaultParagraphFont"/>
    <w:link w:val="Heading1"/>
    <w:uiPriority w:val="9"/>
    <w:rsid w:val="00596ED3"/>
    <w:rPr>
      <w:rFonts w:eastAsiaTheme="majorEastAsia" w:cstheme="majorBidi"/>
      <w:b/>
      <w:bCs/>
      <w:i/>
      <w:sz w:val="48"/>
      <w:szCs w:val="28"/>
    </w:rPr>
  </w:style>
  <w:style w:type="character" w:customStyle="1" w:styleId="Heading2Char">
    <w:name w:val="Heading 2 Char"/>
    <w:aliases w:val="Major Char,h2 Char,2 Char,Titre 2 Char,l2 Char,list + change bar Char,??? Char,h21 Char,heading 2 Char,LetHead2 Char,MisHead2 Char,Normalhead2 Char,Normal Heading 2 Char,1.1 HEADING 2 Char,Z_hanging_2 Char,Subchapter 1.1 Char,2/1 Char"/>
    <w:basedOn w:val="DefaultParagraphFont"/>
    <w:link w:val="Heading2"/>
    <w:rsid w:val="00596ED3"/>
    <w:rPr>
      <w:rFonts w:eastAsiaTheme="majorEastAsia" w:cstheme="majorBidi"/>
      <w:b/>
      <w:bCs/>
      <w:i/>
      <w:color w:val="5B9BD5" w:themeColor="accent1"/>
      <w:sz w:val="24"/>
      <w:szCs w:val="26"/>
    </w:rPr>
  </w:style>
  <w:style w:type="character" w:customStyle="1" w:styleId="Heading3Char">
    <w:name w:val="Heading 3 Char"/>
    <w:aliases w:val="3 Char,h3 Char,No Indent Char,Newshead1 Char,C Heading Char,Half Space Char,Minor Char,Título 3_PDAPM_3 Char,h31 Char,Titre 3 Char,l3 Char,CT Char,LetHead3 Char,Normal Heading 3 Char,MisHead3 Char,Normalhead3 Char,Z_hanging_3 Char,H3 Char"/>
    <w:basedOn w:val="DefaultParagraphFont"/>
    <w:link w:val="Heading3"/>
    <w:rsid w:val="00596ED3"/>
    <w:rPr>
      <w:rFonts w:eastAsia="Times New Roman" w:cstheme="majorBidi"/>
      <w:bCs/>
      <w:lang w:val="en-GB"/>
    </w:rPr>
  </w:style>
  <w:style w:type="character" w:customStyle="1" w:styleId="Heading4Char">
    <w:name w:val="Heading 4 Char"/>
    <w:basedOn w:val="DefaultParagraphFont"/>
    <w:link w:val="Heading4"/>
    <w:uiPriority w:val="9"/>
    <w:rsid w:val="00596ED3"/>
    <w:rPr>
      <w:rFonts w:eastAsiaTheme="majorEastAsia" w:cstheme="majorBidi"/>
      <w:bCs/>
      <w:i/>
      <w:iCs/>
      <w:color w:val="5B9BD5" w:themeColor="accent1"/>
      <w:sz w:val="28"/>
    </w:rPr>
  </w:style>
  <w:style w:type="character" w:customStyle="1" w:styleId="Heading5Char">
    <w:name w:val="Heading 5 Char"/>
    <w:basedOn w:val="DefaultParagraphFont"/>
    <w:link w:val="Heading5"/>
    <w:uiPriority w:val="9"/>
    <w:rsid w:val="00596ED3"/>
    <w:rPr>
      <w:rFonts w:eastAsiaTheme="majorEastAsia" w:cstheme="majorBidi"/>
      <w:i/>
      <w:color w:val="44546A" w:themeColor="text2"/>
      <w:sz w:val="24"/>
    </w:rPr>
  </w:style>
  <w:style w:type="paragraph" w:styleId="BodyText">
    <w:name w:val="Body Text"/>
    <w:basedOn w:val="Normal"/>
    <w:link w:val="BodyTextChar"/>
    <w:uiPriority w:val="99"/>
    <w:unhideWhenUsed/>
    <w:rsid w:val="00596ED3"/>
    <w:pPr>
      <w:spacing w:after="120"/>
    </w:pPr>
  </w:style>
  <w:style w:type="character" w:customStyle="1" w:styleId="BodyTextChar">
    <w:name w:val="Body Text Char"/>
    <w:basedOn w:val="DefaultParagraphFont"/>
    <w:link w:val="BodyText"/>
    <w:uiPriority w:val="99"/>
    <w:rsid w:val="00596ED3"/>
    <w:rPr>
      <w:lang w:val="en-IN"/>
    </w:rPr>
  </w:style>
  <w:style w:type="paragraph" w:customStyle="1" w:styleId="ExhibitHeading1">
    <w:name w:val="Exhibit Heading 1"/>
    <w:basedOn w:val="BodyText"/>
    <w:next w:val="Normal"/>
    <w:qFormat/>
    <w:rsid w:val="00596ED3"/>
    <w:pPr>
      <w:keepNext/>
      <w:pageBreakBefore/>
      <w:numPr>
        <w:ilvl w:val="1"/>
        <w:numId w:val="3"/>
      </w:numPr>
      <w:spacing w:after="480" w:line="0" w:lineRule="atLeast"/>
      <w:ind w:left="0" w:firstLine="0"/>
      <w:jc w:val="left"/>
    </w:pPr>
    <w:rPr>
      <w:rFonts w:eastAsiaTheme="minorEastAsia"/>
      <w:b/>
      <w:i/>
      <w:sz w:val="48"/>
      <w:lang w:val="en-US"/>
    </w:rPr>
  </w:style>
  <w:style w:type="paragraph" w:customStyle="1" w:styleId="TableParagraph">
    <w:name w:val="Table Paragraph"/>
    <w:basedOn w:val="Normal"/>
    <w:uiPriority w:val="1"/>
    <w:qFormat/>
    <w:rsid w:val="003857F6"/>
    <w:pPr>
      <w:widowControl w:val="0"/>
      <w:autoSpaceDE w:val="0"/>
      <w:autoSpaceDN w:val="0"/>
      <w:spacing w:after="0"/>
      <w:ind w:left="146"/>
      <w:jc w:val="center"/>
    </w:pPr>
    <w:rPr>
      <w:rFonts w:ascii="Cambria" w:eastAsia="Cambria" w:hAnsi="Cambria" w:cs="Cambria"/>
      <w:lang w:val="en-US"/>
    </w:rPr>
  </w:style>
  <w:style w:type="character" w:customStyle="1" w:styleId="Heading7Char">
    <w:name w:val="Heading 7 Char"/>
    <w:basedOn w:val="DefaultParagraphFont"/>
    <w:link w:val="Heading7"/>
    <w:uiPriority w:val="9"/>
    <w:semiHidden/>
    <w:rsid w:val="00F96C2F"/>
    <w:rPr>
      <w:rFonts w:asciiTheme="majorHAnsi" w:eastAsiaTheme="majorEastAsia" w:hAnsiTheme="majorHAnsi" w:cstheme="majorBidi"/>
      <w:i/>
      <w:iCs/>
      <w:color w:val="1F4D78" w:themeColor="accent1" w:themeShade="7F"/>
      <w:lang w:val="en-IN"/>
    </w:rPr>
  </w:style>
  <w:style w:type="paragraph" w:styleId="Header">
    <w:name w:val="header"/>
    <w:basedOn w:val="Normal"/>
    <w:link w:val="HeaderChar"/>
    <w:uiPriority w:val="99"/>
    <w:unhideWhenUsed/>
    <w:rsid w:val="00914AD2"/>
    <w:pPr>
      <w:tabs>
        <w:tab w:val="center" w:pos="4680"/>
        <w:tab w:val="right" w:pos="9360"/>
      </w:tabs>
      <w:spacing w:after="0"/>
    </w:pPr>
  </w:style>
  <w:style w:type="character" w:customStyle="1" w:styleId="HeaderChar">
    <w:name w:val="Header Char"/>
    <w:basedOn w:val="DefaultParagraphFont"/>
    <w:link w:val="Header"/>
    <w:uiPriority w:val="99"/>
    <w:rsid w:val="00914AD2"/>
    <w:rPr>
      <w:lang w:val="en-IN"/>
    </w:rPr>
  </w:style>
  <w:style w:type="paragraph" w:styleId="Footer">
    <w:name w:val="footer"/>
    <w:basedOn w:val="Normal"/>
    <w:link w:val="FooterChar"/>
    <w:uiPriority w:val="99"/>
    <w:unhideWhenUsed/>
    <w:rsid w:val="00914AD2"/>
    <w:pPr>
      <w:tabs>
        <w:tab w:val="center" w:pos="4680"/>
        <w:tab w:val="right" w:pos="9360"/>
      </w:tabs>
      <w:spacing w:after="0"/>
    </w:pPr>
  </w:style>
  <w:style w:type="character" w:customStyle="1" w:styleId="FooterChar">
    <w:name w:val="Footer Char"/>
    <w:basedOn w:val="DefaultParagraphFont"/>
    <w:link w:val="Footer"/>
    <w:uiPriority w:val="99"/>
    <w:rsid w:val="00914AD2"/>
    <w:rPr>
      <w:lang w:val="en-IN"/>
    </w:rPr>
  </w:style>
  <w:style w:type="paragraph" w:styleId="NoSpacing">
    <w:name w:val="No Spacing"/>
    <w:uiPriority w:val="1"/>
    <w:qFormat/>
    <w:rsid w:val="009C3755"/>
    <w:pPr>
      <w:spacing w:after="0" w:line="240" w:lineRule="auto"/>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2055">
      <w:bodyDiv w:val="1"/>
      <w:marLeft w:val="0"/>
      <w:marRight w:val="0"/>
      <w:marTop w:val="0"/>
      <w:marBottom w:val="0"/>
      <w:divBdr>
        <w:top w:val="none" w:sz="0" w:space="0" w:color="auto"/>
        <w:left w:val="none" w:sz="0" w:space="0" w:color="auto"/>
        <w:bottom w:val="none" w:sz="0" w:space="0" w:color="auto"/>
        <w:right w:val="none" w:sz="0" w:space="0" w:color="auto"/>
      </w:divBdr>
    </w:div>
    <w:div w:id="136076184">
      <w:bodyDiv w:val="1"/>
      <w:marLeft w:val="0"/>
      <w:marRight w:val="0"/>
      <w:marTop w:val="0"/>
      <w:marBottom w:val="0"/>
      <w:divBdr>
        <w:top w:val="none" w:sz="0" w:space="0" w:color="auto"/>
        <w:left w:val="none" w:sz="0" w:space="0" w:color="auto"/>
        <w:bottom w:val="none" w:sz="0" w:space="0" w:color="auto"/>
        <w:right w:val="none" w:sz="0" w:space="0" w:color="auto"/>
      </w:divBdr>
    </w:div>
    <w:div w:id="205333684">
      <w:bodyDiv w:val="1"/>
      <w:marLeft w:val="0"/>
      <w:marRight w:val="0"/>
      <w:marTop w:val="0"/>
      <w:marBottom w:val="0"/>
      <w:divBdr>
        <w:top w:val="none" w:sz="0" w:space="0" w:color="auto"/>
        <w:left w:val="none" w:sz="0" w:space="0" w:color="auto"/>
        <w:bottom w:val="none" w:sz="0" w:space="0" w:color="auto"/>
        <w:right w:val="none" w:sz="0" w:space="0" w:color="auto"/>
      </w:divBdr>
    </w:div>
    <w:div w:id="285083093">
      <w:bodyDiv w:val="1"/>
      <w:marLeft w:val="0"/>
      <w:marRight w:val="0"/>
      <w:marTop w:val="0"/>
      <w:marBottom w:val="0"/>
      <w:divBdr>
        <w:top w:val="none" w:sz="0" w:space="0" w:color="auto"/>
        <w:left w:val="none" w:sz="0" w:space="0" w:color="auto"/>
        <w:bottom w:val="none" w:sz="0" w:space="0" w:color="auto"/>
        <w:right w:val="none" w:sz="0" w:space="0" w:color="auto"/>
      </w:divBdr>
    </w:div>
    <w:div w:id="295523577">
      <w:bodyDiv w:val="1"/>
      <w:marLeft w:val="0"/>
      <w:marRight w:val="0"/>
      <w:marTop w:val="0"/>
      <w:marBottom w:val="0"/>
      <w:divBdr>
        <w:top w:val="none" w:sz="0" w:space="0" w:color="auto"/>
        <w:left w:val="none" w:sz="0" w:space="0" w:color="auto"/>
        <w:bottom w:val="none" w:sz="0" w:space="0" w:color="auto"/>
        <w:right w:val="none" w:sz="0" w:space="0" w:color="auto"/>
      </w:divBdr>
    </w:div>
    <w:div w:id="318312364">
      <w:bodyDiv w:val="1"/>
      <w:marLeft w:val="0"/>
      <w:marRight w:val="0"/>
      <w:marTop w:val="0"/>
      <w:marBottom w:val="0"/>
      <w:divBdr>
        <w:top w:val="none" w:sz="0" w:space="0" w:color="auto"/>
        <w:left w:val="none" w:sz="0" w:space="0" w:color="auto"/>
        <w:bottom w:val="none" w:sz="0" w:space="0" w:color="auto"/>
        <w:right w:val="none" w:sz="0" w:space="0" w:color="auto"/>
      </w:divBdr>
    </w:div>
    <w:div w:id="321354942">
      <w:bodyDiv w:val="1"/>
      <w:marLeft w:val="0"/>
      <w:marRight w:val="0"/>
      <w:marTop w:val="0"/>
      <w:marBottom w:val="0"/>
      <w:divBdr>
        <w:top w:val="none" w:sz="0" w:space="0" w:color="auto"/>
        <w:left w:val="none" w:sz="0" w:space="0" w:color="auto"/>
        <w:bottom w:val="none" w:sz="0" w:space="0" w:color="auto"/>
        <w:right w:val="none" w:sz="0" w:space="0" w:color="auto"/>
      </w:divBdr>
    </w:div>
    <w:div w:id="324094154">
      <w:bodyDiv w:val="1"/>
      <w:marLeft w:val="0"/>
      <w:marRight w:val="0"/>
      <w:marTop w:val="0"/>
      <w:marBottom w:val="0"/>
      <w:divBdr>
        <w:top w:val="none" w:sz="0" w:space="0" w:color="auto"/>
        <w:left w:val="none" w:sz="0" w:space="0" w:color="auto"/>
        <w:bottom w:val="none" w:sz="0" w:space="0" w:color="auto"/>
        <w:right w:val="none" w:sz="0" w:space="0" w:color="auto"/>
      </w:divBdr>
    </w:div>
    <w:div w:id="407969394">
      <w:bodyDiv w:val="1"/>
      <w:marLeft w:val="0"/>
      <w:marRight w:val="0"/>
      <w:marTop w:val="0"/>
      <w:marBottom w:val="0"/>
      <w:divBdr>
        <w:top w:val="none" w:sz="0" w:space="0" w:color="auto"/>
        <w:left w:val="none" w:sz="0" w:space="0" w:color="auto"/>
        <w:bottom w:val="none" w:sz="0" w:space="0" w:color="auto"/>
        <w:right w:val="none" w:sz="0" w:space="0" w:color="auto"/>
      </w:divBdr>
      <w:divsChild>
        <w:div w:id="491682938">
          <w:marLeft w:val="360"/>
          <w:marRight w:val="0"/>
          <w:marTop w:val="200"/>
          <w:marBottom w:val="0"/>
          <w:divBdr>
            <w:top w:val="none" w:sz="0" w:space="0" w:color="auto"/>
            <w:left w:val="none" w:sz="0" w:space="0" w:color="auto"/>
            <w:bottom w:val="none" w:sz="0" w:space="0" w:color="auto"/>
            <w:right w:val="none" w:sz="0" w:space="0" w:color="auto"/>
          </w:divBdr>
        </w:div>
        <w:div w:id="61951495">
          <w:marLeft w:val="360"/>
          <w:marRight w:val="0"/>
          <w:marTop w:val="200"/>
          <w:marBottom w:val="0"/>
          <w:divBdr>
            <w:top w:val="none" w:sz="0" w:space="0" w:color="auto"/>
            <w:left w:val="none" w:sz="0" w:space="0" w:color="auto"/>
            <w:bottom w:val="none" w:sz="0" w:space="0" w:color="auto"/>
            <w:right w:val="none" w:sz="0" w:space="0" w:color="auto"/>
          </w:divBdr>
        </w:div>
        <w:div w:id="231040267">
          <w:marLeft w:val="360"/>
          <w:marRight w:val="0"/>
          <w:marTop w:val="200"/>
          <w:marBottom w:val="0"/>
          <w:divBdr>
            <w:top w:val="none" w:sz="0" w:space="0" w:color="auto"/>
            <w:left w:val="none" w:sz="0" w:space="0" w:color="auto"/>
            <w:bottom w:val="none" w:sz="0" w:space="0" w:color="auto"/>
            <w:right w:val="none" w:sz="0" w:space="0" w:color="auto"/>
          </w:divBdr>
        </w:div>
        <w:div w:id="427896796">
          <w:marLeft w:val="360"/>
          <w:marRight w:val="0"/>
          <w:marTop w:val="200"/>
          <w:marBottom w:val="0"/>
          <w:divBdr>
            <w:top w:val="none" w:sz="0" w:space="0" w:color="auto"/>
            <w:left w:val="none" w:sz="0" w:space="0" w:color="auto"/>
            <w:bottom w:val="none" w:sz="0" w:space="0" w:color="auto"/>
            <w:right w:val="none" w:sz="0" w:space="0" w:color="auto"/>
          </w:divBdr>
        </w:div>
        <w:div w:id="1897471846">
          <w:marLeft w:val="360"/>
          <w:marRight w:val="0"/>
          <w:marTop w:val="200"/>
          <w:marBottom w:val="0"/>
          <w:divBdr>
            <w:top w:val="none" w:sz="0" w:space="0" w:color="auto"/>
            <w:left w:val="none" w:sz="0" w:space="0" w:color="auto"/>
            <w:bottom w:val="none" w:sz="0" w:space="0" w:color="auto"/>
            <w:right w:val="none" w:sz="0" w:space="0" w:color="auto"/>
          </w:divBdr>
        </w:div>
      </w:divsChild>
    </w:div>
    <w:div w:id="423768583">
      <w:bodyDiv w:val="1"/>
      <w:marLeft w:val="0"/>
      <w:marRight w:val="0"/>
      <w:marTop w:val="0"/>
      <w:marBottom w:val="0"/>
      <w:divBdr>
        <w:top w:val="none" w:sz="0" w:space="0" w:color="auto"/>
        <w:left w:val="none" w:sz="0" w:space="0" w:color="auto"/>
        <w:bottom w:val="none" w:sz="0" w:space="0" w:color="auto"/>
        <w:right w:val="none" w:sz="0" w:space="0" w:color="auto"/>
      </w:divBdr>
    </w:div>
    <w:div w:id="451826288">
      <w:bodyDiv w:val="1"/>
      <w:marLeft w:val="0"/>
      <w:marRight w:val="0"/>
      <w:marTop w:val="0"/>
      <w:marBottom w:val="0"/>
      <w:divBdr>
        <w:top w:val="none" w:sz="0" w:space="0" w:color="auto"/>
        <w:left w:val="none" w:sz="0" w:space="0" w:color="auto"/>
        <w:bottom w:val="none" w:sz="0" w:space="0" w:color="auto"/>
        <w:right w:val="none" w:sz="0" w:space="0" w:color="auto"/>
      </w:divBdr>
    </w:div>
    <w:div w:id="494224925">
      <w:bodyDiv w:val="1"/>
      <w:marLeft w:val="0"/>
      <w:marRight w:val="0"/>
      <w:marTop w:val="0"/>
      <w:marBottom w:val="0"/>
      <w:divBdr>
        <w:top w:val="none" w:sz="0" w:space="0" w:color="auto"/>
        <w:left w:val="none" w:sz="0" w:space="0" w:color="auto"/>
        <w:bottom w:val="none" w:sz="0" w:space="0" w:color="auto"/>
        <w:right w:val="none" w:sz="0" w:space="0" w:color="auto"/>
      </w:divBdr>
    </w:div>
    <w:div w:id="501823630">
      <w:bodyDiv w:val="1"/>
      <w:marLeft w:val="0"/>
      <w:marRight w:val="0"/>
      <w:marTop w:val="0"/>
      <w:marBottom w:val="0"/>
      <w:divBdr>
        <w:top w:val="none" w:sz="0" w:space="0" w:color="auto"/>
        <w:left w:val="none" w:sz="0" w:space="0" w:color="auto"/>
        <w:bottom w:val="none" w:sz="0" w:space="0" w:color="auto"/>
        <w:right w:val="none" w:sz="0" w:space="0" w:color="auto"/>
      </w:divBdr>
    </w:div>
    <w:div w:id="548496677">
      <w:bodyDiv w:val="1"/>
      <w:marLeft w:val="0"/>
      <w:marRight w:val="0"/>
      <w:marTop w:val="0"/>
      <w:marBottom w:val="0"/>
      <w:divBdr>
        <w:top w:val="none" w:sz="0" w:space="0" w:color="auto"/>
        <w:left w:val="none" w:sz="0" w:space="0" w:color="auto"/>
        <w:bottom w:val="none" w:sz="0" w:space="0" w:color="auto"/>
        <w:right w:val="none" w:sz="0" w:space="0" w:color="auto"/>
      </w:divBdr>
    </w:div>
    <w:div w:id="586311456">
      <w:bodyDiv w:val="1"/>
      <w:marLeft w:val="0"/>
      <w:marRight w:val="0"/>
      <w:marTop w:val="0"/>
      <w:marBottom w:val="0"/>
      <w:divBdr>
        <w:top w:val="none" w:sz="0" w:space="0" w:color="auto"/>
        <w:left w:val="none" w:sz="0" w:space="0" w:color="auto"/>
        <w:bottom w:val="none" w:sz="0" w:space="0" w:color="auto"/>
        <w:right w:val="none" w:sz="0" w:space="0" w:color="auto"/>
      </w:divBdr>
    </w:div>
    <w:div w:id="616831980">
      <w:bodyDiv w:val="1"/>
      <w:marLeft w:val="0"/>
      <w:marRight w:val="0"/>
      <w:marTop w:val="0"/>
      <w:marBottom w:val="0"/>
      <w:divBdr>
        <w:top w:val="none" w:sz="0" w:space="0" w:color="auto"/>
        <w:left w:val="none" w:sz="0" w:space="0" w:color="auto"/>
        <w:bottom w:val="none" w:sz="0" w:space="0" w:color="auto"/>
        <w:right w:val="none" w:sz="0" w:space="0" w:color="auto"/>
      </w:divBdr>
    </w:div>
    <w:div w:id="1083645144">
      <w:bodyDiv w:val="1"/>
      <w:marLeft w:val="0"/>
      <w:marRight w:val="0"/>
      <w:marTop w:val="0"/>
      <w:marBottom w:val="0"/>
      <w:divBdr>
        <w:top w:val="none" w:sz="0" w:space="0" w:color="auto"/>
        <w:left w:val="none" w:sz="0" w:space="0" w:color="auto"/>
        <w:bottom w:val="none" w:sz="0" w:space="0" w:color="auto"/>
        <w:right w:val="none" w:sz="0" w:space="0" w:color="auto"/>
      </w:divBdr>
    </w:div>
    <w:div w:id="1133838468">
      <w:bodyDiv w:val="1"/>
      <w:marLeft w:val="0"/>
      <w:marRight w:val="0"/>
      <w:marTop w:val="0"/>
      <w:marBottom w:val="0"/>
      <w:divBdr>
        <w:top w:val="none" w:sz="0" w:space="0" w:color="auto"/>
        <w:left w:val="none" w:sz="0" w:space="0" w:color="auto"/>
        <w:bottom w:val="none" w:sz="0" w:space="0" w:color="auto"/>
        <w:right w:val="none" w:sz="0" w:space="0" w:color="auto"/>
      </w:divBdr>
    </w:div>
    <w:div w:id="1162088528">
      <w:bodyDiv w:val="1"/>
      <w:marLeft w:val="0"/>
      <w:marRight w:val="0"/>
      <w:marTop w:val="0"/>
      <w:marBottom w:val="0"/>
      <w:divBdr>
        <w:top w:val="none" w:sz="0" w:space="0" w:color="auto"/>
        <w:left w:val="none" w:sz="0" w:space="0" w:color="auto"/>
        <w:bottom w:val="none" w:sz="0" w:space="0" w:color="auto"/>
        <w:right w:val="none" w:sz="0" w:space="0" w:color="auto"/>
      </w:divBdr>
    </w:div>
    <w:div w:id="1221551335">
      <w:bodyDiv w:val="1"/>
      <w:marLeft w:val="0"/>
      <w:marRight w:val="0"/>
      <w:marTop w:val="0"/>
      <w:marBottom w:val="0"/>
      <w:divBdr>
        <w:top w:val="none" w:sz="0" w:space="0" w:color="auto"/>
        <w:left w:val="none" w:sz="0" w:space="0" w:color="auto"/>
        <w:bottom w:val="none" w:sz="0" w:space="0" w:color="auto"/>
        <w:right w:val="none" w:sz="0" w:space="0" w:color="auto"/>
      </w:divBdr>
    </w:div>
    <w:div w:id="1260143607">
      <w:bodyDiv w:val="1"/>
      <w:marLeft w:val="0"/>
      <w:marRight w:val="0"/>
      <w:marTop w:val="0"/>
      <w:marBottom w:val="0"/>
      <w:divBdr>
        <w:top w:val="none" w:sz="0" w:space="0" w:color="auto"/>
        <w:left w:val="none" w:sz="0" w:space="0" w:color="auto"/>
        <w:bottom w:val="none" w:sz="0" w:space="0" w:color="auto"/>
        <w:right w:val="none" w:sz="0" w:space="0" w:color="auto"/>
      </w:divBdr>
    </w:div>
    <w:div w:id="1285383363">
      <w:bodyDiv w:val="1"/>
      <w:marLeft w:val="0"/>
      <w:marRight w:val="0"/>
      <w:marTop w:val="0"/>
      <w:marBottom w:val="0"/>
      <w:divBdr>
        <w:top w:val="none" w:sz="0" w:space="0" w:color="auto"/>
        <w:left w:val="none" w:sz="0" w:space="0" w:color="auto"/>
        <w:bottom w:val="none" w:sz="0" w:space="0" w:color="auto"/>
        <w:right w:val="none" w:sz="0" w:space="0" w:color="auto"/>
      </w:divBdr>
    </w:div>
    <w:div w:id="1305962971">
      <w:bodyDiv w:val="1"/>
      <w:marLeft w:val="0"/>
      <w:marRight w:val="0"/>
      <w:marTop w:val="0"/>
      <w:marBottom w:val="0"/>
      <w:divBdr>
        <w:top w:val="none" w:sz="0" w:space="0" w:color="auto"/>
        <w:left w:val="none" w:sz="0" w:space="0" w:color="auto"/>
        <w:bottom w:val="none" w:sz="0" w:space="0" w:color="auto"/>
        <w:right w:val="none" w:sz="0" w:space="0" w:color="auto"/>
      </w:divBdr>
    </w:div>
    <w:div w:id="1351879850">
      <w:bodyDiv w:val="1"/>
      <w:marLeft w:val="0"/>
      <w:marRight w:val="0"/>
      <w:marTop w:val="0"/>
      <w:marBottom w:val="0"/>
      <w:divBdr>
        <w:top w:val="none" w:sz="0" w:space="0" w:color="auto"/>
        <w:left w:val="none" w:sz="0" w:space="0" w:color="auto"/>
        <w:bottom w:val="none" w:sz="0" w:space="0" w:color="auto"/>
        <w:right w:val="none" w:sz="0" w:space="0" w:color="auto"/>
      </w:divBdr>
    </w:div>
    <w:div w:id="1356419190">
      <w:bodyDiv w:val="1"/>
      <w:marLeft w:val="0"/>
      <w:marRight w:val="0"/>
      <w:marTop w:val="0"/>
      <w:marBottom w:val="0"/>
      <w:divBdr>
        <w:top w:val="none" w:sz="0" w:space="0" w:color="auto"/>
        <w:left w:val="none" w:sz="0" w:space="0" w:color="auto"/>
        <w:bottom w:val="none" w:sz="0" w:space="0" w:color="auto"/>
        <w:right w:val="none" w:sz="0" w:space="0" w:color="auto"/>
      </w:divBdr>
    </w:div>
    <w:div w:id="1375698000">
      <w:bodyDiv w:val="1"/>
      <w:marLeft w:val="0"/>
      <w:marRight w:val="0"/>
      <w:marTop w:val="0"/>
      <w:marBottom w:val="0"/>
      <w:divBdr>
        <w:top w:val="none" w:sz="0" w:space="0" w:color="auto"/>
        <w:left w:val="none" w:sz="0" w:space="0" w:color="auto"/>
        <w:bottom w:val="none" w:sz="0" w:space="0" w:color="auto"/>
        <w:right w:val="none" w:sz="0" w:space="0" w:color="auto"/>
      </w:divBdr>
    </w:div>
    <w:div w:id="1392076404">
      <w:bodyDiv w:val="1"/>
      <w:marLeft w:val="0"/>
      <w:marRight w:val="0"/>
      <w:marTop w:val="0"/>
      <w:marBottom w:val="0"/>
      <w:divBdr>
        <w:top w:val="none" w:sz="0" w:space="0" w:color="auto"/>
        <w:left w:val="none" w:sz="0" w:space="0" w:color="auto"/>
        <w:bottom w:val="none" w:sz="0" w:space="0" w:color="auto"/>
        <w:right w:val="none" w:sz="0" w:space="0" w:color="auto"/>
      </w:divBdr>
    </w:div>
    <w:div w:id="1429887344">
      <w:bodyDiv w:val="1"/>
      <w:marLeft w:val="0"/>
      <w:marRight w:val="0"/>
      <w:marTop w:val="0"/>
      <w:marBottom w:val="0"/>
      <w:divBdr>
        <w:top w:val="none" w:sz="0" w:space="0" w:color="auto"/>
        <w:left w:val="none" w:sz="0" w:space="0" w:color="auto"/>
        <w:bottom w:val="none" w:sz="0" w:space="0" w:color="auto"/>
        <w:right w:val="none" w:sz="0" w:space="0" w:color="auto"/>
      </w:divBdr>
      <w:divsChild>
        <w:div w:id="349189777">
          <w:marLeft w:val="360"/>
          <w:marRight w:val="0"/>
          <w:marTop w:val="200"/>
          <w:marBottom w:val="0"/>
          <w:divBdr>
            <w:top w:val="none" w:sz="0" w:space="0" w:color="auto"/>
            <w:left w:val="none" w:sz="0" w:space="0" w:color="auto"/>
            <w:bottom w:val="none" w:sz="0" w:space="0" w:color="auto"/>
            <w:right w:val="none" w:sz="0" w:space="0" w:color="auto"/>
          </w:divBdr>
        </w:div>
        <w:div w:id="140117138">
          <w:marLeft w:val="360"/>
          <w:marRight w:val="0"/>
          <w:marTop w:val="200"/>
          <w:marBottom w:val="0"/>
          <w:divBdr>
            <w:top w:val="none" w:sz="0" w:space="0" w:color="auto"/>
            <w:left w:val="none" w:sz="0" w:space="0" w:color="auto"/>
            <w:bottom w:val="none" w:sz="0" w:space="0" w:color="auto"/>
            <w:right w:val="none" w:sz="0" w:space="0" w:color="auto"/>
          </w:divBdr>
        </w:div>
        <w:div w:id="310523768">
          <w:marLeft w:val="360"/>
          <w:marRight w:val="0"/>
          <w:marTop w:val="200"/>
          <w:marBottom w:val="0"/>
          <w:divBdr>
            <w:top w:val="none" w:sz="0" w:space="0" w:color="auto"/>
            <w:left w:val="none" w:sz="0" w:space="0" w:color="auto"/>
            <w:bottom w:val="none" w:sz="0" w:space="0" w:color="auto"/>
            <w:right w:val="none" w:sz="0" w:space="0" w:color="auto"/>
          </w:divBdr>
        </w:div>
        <w:div w:id="1717779685">
          <w:marLeft w:val="360"/>
          <w:marRight w:val="0"/>
          <w:marTop w:val="200"/>
          <w:marBottom w:val="0"/>
          <w:divBdr>
            <w:top w:val="none" w:sz="0" w:space="0" w:color="auto"/>
            <w:left w:val="none" w:sz="0" w:space="0" w:color="auto"/>
            <w:bottom w:val="none" w:sz="0" w:space="0" w:color="auto"/>
            <w:right w:val="none" w:sz="0" w:space="0" w:color="auto"/>
          </w:divBdr>
        </w:div>
        <w:div w:id="121118633">
          <w:marLeft w:val="360"/>
          <w:marRight w:val="0"/>
          <w:marTop w:val="200"/>
          <w:marBottom w:val="0"/>
          <w:divBdr>
            <w:top w:val="none" w:sz="0" w:space="0" w:color="auto"/>
            <w:left w:val="none" w:sz="0" w:space="0" w:color="auto"/>
            <w:bottom w:val="none" w:sz="0" w:space="0" w:color="auto"/>
            <w:right w:val="none" w:sz="0" w:space="0" w:color="auto"/>
          </w:divBdr>
        </w:div>
        <w:div w:id="1453939023">
          <w:marLeft w:val="360"/>
          <w:marRight w:val="0"/>
          <w:marTop w:val="200"/>
          <w:marBottom w:val="0"/>
          <w:divBdr>
            <w:top w:val="none" w:sz="0" w:space="0" w:color="auto"/>
            <w:left w:val="none" w:sz="0" w:space="0" w:color="auto"/>
            <w:bottom w:val="none" w:sz="0" w:space="0" w:color="auto"/>
            <w:right w:val="none" w:sz="0" w:space="0" w:color="auto"/>
          </w:divBdr>
        </w:div>
      </w:divsChild>
    </w:div>
    <w:div w:id="1439519290">
      <w:bodyDiv w:val="1"/>
      <w:marLeft w:val="0"/>
      <w:marRight w:val="0"/>
      <w:marTop w:val="0"/>
      <w:marBottom w:val="0"/>
      <w:divBdr>
        <w:top w:val="none" w:sz="0" w:space="0" w:color="auto"/>
        <w:left w:val="none" w:sz="0" w:space="0" w:color="auto"/>
        <w:bottom w:val="none" w:sz="0" w:space="0" w:color="auto"/>
        <w:right w:val="none" w:sz="0" w:space="0" w:color="auto"/>
      </w:divBdr>
    </w:div>
    <w:div w:id="1534808921">
      <w:bodyDiv w:val="1"/>
      <w:marLeft w:val="0"/>
      <w:marRight w:val="0"/>
      <w:marTop w:val="0"/>
      <w:marBottom w:val="0"/>
      <w:divBdr>
        <w:top w:val="none" w:sz="0" w:space="0" w:color="auto"/>
        <w:left w:val="none" w:sz="0" w:space="0" w:color="auto"/>
        <w:bottom w:val="none" w:sz="0" w:space="0" w:color="auto"/>
        <w:right w:val="none" w:sz="0" w:space="0" w:color="auto"/>
      </w:divBdr>
    </w:div>
    <w:div w:id="1565678150">
      <w:bodyDiv w:val="1"/>
      <w:marLeft w:val="0"/>
      <w:marRight w:val="0"/>
      <w:marTop w:val="0"/>
      <w:marBottom w:val="0"/>
      <w:divBdr>
        <w:top w:val="none" w:sz="0" w:space="0" w:color="auto"/>
        <w:left w:val="none" w:sz="0" w:space="0" w:color="auto"/>
        <w:bottom w:val="none" w:sz="0" w:space="0" w:color="auto"/>
        <w:right w:val="none" w:sz="0" w:space="0" w:color="auto"/>
      </w:divBdr>
    </w:div>
    <w:div w:id="1573655929">
      <w:bodyDiv w:val="1"/>
      <w:marLeft w:val="0"/>
      <w:marRight w:val="0"/>
      <w:marTop w:val="0"/>
      <w:marBottom w:val="0"/>
      <w:divBdr>
        <w:top w:val="none" w:sz="0" w:space="0" w:color="auto"/>
        <w:left w:val="none" w:sz="0" w:space="0" w:color="auto"/>
        <w:bottom w:val="none" w:sz="0" w:space="0" w:color="auto"/>
        <w:right w:val="none" w:sz="0" w:space="0" w:color="auto"/>
      </w:divBdr>
    </w:div>
    <w:div w:id="1586261183">
      <w:bodyDiv w:val="1"/>
      <w:marLeft w:val="0"/>
      <w:marRight w:val="0"/>
      <w:marTop w:val="0"/>
      <w:marBottom w:val="0"/>
      <w:divBdr>
        <w:top w:val="none" w:sz="0" w:space="0" w:color="auto"/>
        <w:left w:val="none" w:sz="0" w:space="0" w:color="auto"/>
        <w:bottom w:val="none" w:sz="0" w:space="0" w:color="auto"/>
        <w:right w:val="none" w:sz="0" w:space="0" w:color="auto"/>
      </w:divBdr>
    </w:div>
    <w:div w:id="1632244068">
      <w:bodyDiv w:val="1"/>
      <w:marLeft w:val="0"/>
      <w:marRight w:val="0"/>
      <w:marTop w:val="0"/>
      <w:marBottom w:val="0"/>
      <w:divBdr>
        <w:top w:val="none" w:sz="0" w:space="0" w:color="auto"/>
        <w:left w:val="none" w:sz="0" w:space="0" w:color="auto"/>
        <w:bottom w:val="none" w:sz="0" w:space="0" w:color="auto"/>
        <w:right w:val="none" w:sz="0" w:space="0" w:color="auto"/>
      </w:divBdr>
    </w:div>
    <w:div w:id="1695034423">
      <w:bodyDiv w:val="1"/>
      <w:marLeft w:val="0"/>
      <w:marRight w:val="0"/>
      <w:marTop w:val="0"/>
      <w:marBottom w:val="0"/>
      <w:divBdr>
        <w:top w:val="none" w:sz="0" w:space="0" w:color="auto"/>
        <w:left w:val="none" w:sz="0" w:space="0" w:color="auto"/>
        <w:bottom w:val="none" w:sz="0" w:space="0" w:color="auto"/>
        <w:right w:val="none" w:sz="0" w:space="0" w:color="auto"/>
      </w:divBdr>
    </w:div>
    <w:div w:id="1714883629">
      <w:bodyDiv w:val="1"/>
      <w:marLeft w:val="0"/>
      <w:marRight w:val="0"/>
      <w:marTop w:val="0"/>
      <w:marBottom w:val="0"/>
      <w:divBdr>
        <w:top w:val="none" w:sz="0" w:space="0" w:color="auto"/>
        <w:left w:val="none" w:sz="0" w:space="0" w:color="auto"/>
        <w:bottom w:val="none" w:sz="0" w:space="0" w:color="auto"/>
        <w:right w:val="none" w:sz="0" w:space="0" w:color="auto"/>
      </w:divBdr>
      <w:divsChild>
        <w:div w:id="1774083208">
          <w:marLeft w:val="360"/>
          <w:marRight w:val="0"/>
          <w:marTop w:val="200"/>
          <w:marBottom w:val="0"/>
          <w:divBdr>
            <w:top w:val="none" w:sz="0" w:space="0" w:color="auto"/>
            <w:left w:val="none" w:sz="0" w:space="0" w:color="auto"/>
            <w:bottom w:val="none" w:sz="0" w:space="0" w:color="auto"/>
            <w:right w:val="none" w:sz="0" w:space="0" w:color="auto"/>
          </w:divBdr>
        </w:div>
        <w:div w:id="126626925">
          <w:marLeft w:val="360"/>
          <w:marRight w:val="0"/>
          <w:marTop w:val="200"/>
          <w:marBottom w:val="0"/>
          <w:divBdr>
            <w:top w:val="none" w:sz="0" w:space="0" w:color="auto"/>
            <w:left w:val="none" w:sz="0" w:space="0" w:color="auto"/>
            <w:bottom w:val="none" w:sz="0" w:space="0" w:color="auto"/>
            <w:right w:val="none" w:sz="0" w:space="0" w:color="auto"/>
          </w:divBdr>
        </w:div>
        <w:div w:id="144859516">
          <w:marLeft w:val="360"/>
          <w:marRight w:val="0"/>
          <w:marTop w:val="200"/>
          <w:marBottom w:val="0"/>
          <w:divBdr>
            <w:top w:val="none" w:sz="0" w:space="0" w:color="auto"/>
            <w:left w:val="none" w:sz="0" w:space="0" w:color="auto"/>
            <w:bottom w:val="none" w:sz="0" w:space="0" w:color="auto"/>
            <w:right w:val="none" w:sz="0" w:space="0" w:color="auto"/>
          </w:divBdr>
        </w:div>
        <w:div w:id="1728919613">
          <w:marLeft w:val="360"/>
          <w:marRight w:val="0"/>
          <w:marTop w:val="200"/>
          <w:marBottom w:val="0"/>
          <w:divBdr>
            <w:top w:val="none" w:sz="0" w:space="0" w:color="auto"/>
            <w:left w:val="none" w:sz="0" w:space="0" w:color="auto"/>
            <w:bottom w:val="none" w:sz="0" w:space="0" w:color="auto"/>
            <w:right w:val="none" w:sz="0" w:space="0" w:color="auto"/>
          </w:divBdr>
        </w:div>
        <w:div w:id="1980649516">
          <w:marLeft w:val="360"/>
          <w:marRight w:val="0"/>
          <w:marTop w:val="200"/>
          <w:marBottom w:val="0"/>
          <w:divBdr>
            <w:top w:val="none" w:sz="0" w:space="0" w:color="auto"/>
            <w:left w:val="none" w:sz="0" w:space="0" w:color="auto"/>
            <w:bottom w:val="none" w:sz="0" w:space="0" w:color="auto"/>
            <w:right w:val="none" w:sz="0" w:space="0" w:color="auto"/>
          </w:divBdr>
        </w:div>
        <w:div w:id="1829519801">
          <w:marLeft w:val="360"/>
          <w:marRight w:val="0"/>
          <w:marTop w:val="200"/>
          <w:marBottom w:val="0"/>
          <w:divBdr>
            <w:top w:val="none" w:sz="0" w:space="0" w:color="auto"/>
            <w:left w:val="none" w:sz="0" w:space="0" w:color="auto"/>
            <w:bottom w:val="none" w:sz="0" w:space="0" w:color="auto"/>
            <w:right w:val="none" w:sz="0" w:space="0" w:color="auto"/>
          </w:divBdr>
        </w:div>
      </w:divsChild>
    </w:div>
    <w:div w:id="1727413573">
      <w:bodyDiv w:val="1"/>
      <w:marLeft w:val="0"/>
      <w:marRight w:val="0"/>
      <w:marTop w:val="0"/>
      <w:marBottom w:val="0"/>
      <w:divBdr>
        <w:top w:val="none" w:sz="0" w:space="0" w:color="auto"/>
        <w:left w:val="none" w:sz="0" w:space="0" w:color="auto"/>
        <w:bottom w:val="none" w:sz="0" w:space="0" w:color="auto"/>
        <w:right w:val="none" w:sz="0" w:space="0" w:color="auto"/>
      </w:divBdr>
    </w:div>
    <w:div w:id="1754737263">
      <w:bodyDiv w:val="1"/>
      <w:marLeft w:val="0"/>
      <w:marRight w:val="0"/>
      <w:marTop w:val="0"/>
      <w:marBottom w:val="0"/>
      <w:divBdr>
        <w:top w:val="none" w:sz="0" w:space="0" w:color="auto"/>
        <w:left w:val="none" w:sz="0" w:space="0" w:color="auto"/>
        <w:bottom w:val="none" w:sz="0" w:space="0" w:color="auto"/>
        <w:right w:val="none" w:sz="0" w:space="0" w:color="auto"/>
      </w:divBdr>
    </w:div>
    <w:div w:id="1756628755">
      <w:bodyDiv w:val="1"/>
      <w:marLeft w:val="0"/>
      <w:marRight w:val="0"/>
      <w:marTop w:val="0"/>
      <w:marBottom w:val="0"/>
      <w:divBdr>
        <w:top w:val="none" w:sz="0" w:space="0" w:color="auto"/>
        <w:left w:val="none" w:sz="0" w:space="0" w:color="auto"/>
        <w:bottom w:val="none" w:sz="0" w:space="0" w:color="auto"/>
        <w:right w:val="none" w:sz="0" w:space="0" w:color="auto"/>
      </w:divBdr>
    </w:div>
    <w:div w:id="1786343542">
      <w:bodyDiv w:val="1"/>
      <w:marLeft w:val="0"/>
      <w:marRight w:val="0"/>
      <w:marTop w:val="0"/>
      <w:marBottom w:val="0"/>
      <w:divBdr>
        <w:top w:val="none" w:sz="0" w:space="0" w:color="auto"/>
        <w:left w:val="none" w:sz="0" w:space="0" w:color="auto"/>
        <w:bottom w:val="none" w:sz="0" w:space="0" w:color="auto"/>
        <w:right w:val="none" w:sz="0" w:space="0" w:color="auto"/>
      </w:divBdr>
    </w:div>
    <w:div w:id="1928885861">
      <w:bodyDiv w:val="1"/>
      <w:marLeft w:val="0"/>
      <w:marRight w:val="0"/>
      <w:marTop w:val="0"/>
      <w:marBottom w:val="0"/>
      <w:divBdr>
        <w:top w:val="none" w:sz="0" w:space="0" w:color="auto"/>
        <w:left w:val="none" w:sz="0" w:space="0" w:color="auto"/>
        <w:bottom w:val="none" w:sz="0" w:space="0" w:color="auto"/>
        <w:right w:val="none" w:sz="0" w:space="0" w:color="auto"/>
      </w:divBdr>
    </w:div>
    <w:div w:id="1929926644">
      <w:bodyDiv w:val="1"/>
      <w:marLeft w:val="0"/>
      <w:marRight w:val="0"/>
      <w:marTop w:val="0"/>
      <w:marBottom w:val="0"/>
      <w:divBdr>
        <w:top w:val="none" w:sz="0" w:space="0" w:color="auto"/>
        <w:left w:val="none" w:sz="0" w:space="0" w:color="auto"/>
        <w:bottom w:val="none" w:sz="0" w:space="0" w:color="auto"/>
        <w:right w:val="none" w:sz="0" w:space="0" w:color="auto"/>
      </w:divBdr>
    </w:div>
    <w:div w:id="1942569630">
      <w:bodyDiv w:val="1"/>
      <w:marLeft w:val="0"/>
      <w:marRight w:val="0"/>
      <w:marTop w:val="0"/>
      <w:marBottom w:val="0"/>
      <w:divBdr>
        <w:top w:val="none" w:sz="0" w:space="0" w:color="auto"/>
        <w:left w:val="none" w:sz="0" w:space="0" w:color="auto"/>
        <w:bottom w:val="none" w:sz="0" w:space="0" w:color="auto"/>
        <w:right w:val="none" w:sz="0" w:space="0" w:color="auto"/>
      </w:divBdr>
    </w:div>
    <w:div w:id="1970745197">
      <w:bodyDiv w:val="1"/>
      <w:marLeft w:val="0"/>
      <w:marRight w:val="0"/>
      <w:marTop w:val="0"/>
      <w:marBottom w:val="0"/>
      <w:divBdr>
        <w:top w:val="none" w:sz="0" w:space="0" w:color="auto"/>
        <w:left w:val="none" w:sz="0" w:space="0" w:color="auto"/>
        <w:bottom w:val="none" w:sz="0" w:space="0" w:color="auto"/>
        <w:right w:val="none" w:sz="0" w:space="0" w:color="auto"/>
      </w:divBdr>
    </w:div>
    <w:div w:id="2031956683">
      <w:bodyDiv w:val="1"/>
      <w:marLeft w:val="0"/>
      <w:marRight w:val="0"/>
      <w:marTop w:val="0"/>
      <w:marBottom w:val="0"/>
      <w:divBdr>
        <w:top w:val="none" w:sz="0" w:space="0" w:color="auto"/>
        <w:left w:val="none" w:sz="0" w:space="0" w:color="auto"/>
        <w:bottom w:val="none" w:sz="0" w:space="0" w:color="auto"/>
        <w:right w:val="none" w:sz="0" w:space="0" w:color="auto"/>
      </w:divBdr>
      <w:divsChild>
        <w:div w:id="828641642">
          <w:marLeft w:val="360"/>
          <w:marRight w:val="0"/>
          <w:marTop w:val="200"/>
          <w:marBottom w:val="0"/>
          <w:divBdr>
            <w:top w:val="none" w:sz="0" w:space="0" w:color="auto"/>
            <w:left w:val="none" w:sz="0" w:space="0" w:color="auto"/>
            <w:bottom w:val="none" w:sz="0" w:space="0" w:color="auto"/>
            <w:right w:val="none" w:sz="0" w:space="0" w:color="auto"/>
          </w:divBdr>
        </w:div>
        <w:div w:id="29885112">
          <w:marLeft w:val="360"/>
          <w:marRight w:val="0"/>
          <w:marTop w:val="200"/>
          <w:marBottom w:val="0"/>
          <w:divBdr>
            <w:top w:val="none" w:sz="0" w:space="0" w:color="auto"/>
            <w:left w:val="none" w:sz="0" w:space="0" w:color="auto"/>
            <w:bottom w:val="none" w:sz="0" w:space="0" w:color="auto"/>
            <w:right w:val="none" w:sz="0" w:space="0" w:color="auto"/>
          </w:divBdr>
        </w:div>
        <w:div w:id="328214418">
          <w:marLeft w:val="360"/>
          <w:marRight w:val="0"/>
          <w:marTop w:val="200"/>
          <w:marBottom w:val="0"/>
          <w:divBdr>
            <w:top w:val="none" w:sz="0" w:space="0" w:color="auto"/>
            <w:left w:val="none" w:sz="0" w:space="0" w:color="auto"/>
            <w:bottom w:val="none" w:sz="0" w:space="0" w:color="auto"/>
            <w:right w:val="none" w:sz="0" w:space="0" w:color="auto"/>
          </w:divBdr>
        </w:div>
        <w:div w:id="529951211">
          <w:marLeft w:val="360"/>
          <w:marRight w:val="0"/>
          <w:marTop w:val="200"/>
          <w:marBottom w:val="0"/>
          <w:divBdr>
            <w:top w:val="none" w:sz="0" w:space="0" w:color="auto"/>
            <w:left w:val="none" w:sz="0" w:space="0" w:color="auto"/>
            <w:bottom w:val="none" w:sz="0" w:space="0" w:color="auto"/>
            <w:right w:val="none" w:sz="0" w:space="0" w:color="auto"/>
          </w:divBdr>
        </w:div>
      </w:divsChild>
    </w:div>
    <w:div w:id="2034842274">
      <w:bodyDiv w:val="1"/>
      <w:marLeft w:val="0"/>
      <w:marRight w:val="0"/>
      <w:marTop w:val="0"/>
      <w:marBottom w:val="0"/>
      <w:divBdr>
        <w:top w:val="none" w:sz="0" w:space="0" w:color="auto"/>
        <w:left w:val="none" w:sz="0" w:space="0" w:color="auto"/>
        <w:bottom w:val="none" w:sz="0" w:space="0" w:color="auto"/>
        <w:right w:val="none" w:sz="0" w:space="0" w:color="auto"/>
      </w:divBdr>
    </w:div>
    <w:div w:id="2046712927">
      <w:bodyDiv w:val="1"/>
      <w:marLeft w:val="0"/>
      <w:marRight w:val="0"/>
      <w:marTop w:val="0"/>
      <w:marBottom w:val="0"/>
      <w:divBdr>
        <w:top w:val="none" w:sz="0" w:space="0" w:color="auto"/>
        <w:left w:val="none" w:sz="0" w:space="0" w:color="auto"/>
        <w:bottom w:val="none" w:sz="0" w:space="0" w:color="auto"/>
        <w:right w:val="none" w:sz="0" w:space="0" w:color="auto"/>
      </w:divBdr>
    </w:div>
    <w:div w:id="2069723104">
      <w:bodyDiv w:val="1"/>
      <w:marLeft w:val="0"/>
      <w:marRight w:val="0"/>
      <w:marTop w:val="0"/>
      <w:marBottom w:val="0"/>
      <w:divBdr>
        <w:top w:val="none" w:sz="0" w:space="0" w:color="auto"/>
        <w:left w:val="none" w:sz="0" w:space="0" w:color="auto"/>
        <w:bottom w:val="none" w:sz="0" w:space="0" w:color="auto"/>
        <w:right w:val="none" w:sz="0" w:space="0" w:color="auto"/>
      </w:divBdr>
    </w:div>
    <w:div w:id="2072195788">
      <w:bodyDiv w:val="1"/>
      <w:marLeft w:val="0"/>
      <w:marRight w:val="0"/>
      <w:marTop w:val="0"/>
      <w:marBottom w:val="0"/>
      <w:divBdr>
        <w:top w:val="none" w:sz="0" w:space="0" w:color="auto"/>
        <w:left w:val="none" w:sz="0" w:space="0" w:color="auto"/>
        <w:bottom w:val="none" w:sz="0" w:space="0" w:color="auto"/>
        <w:right w:val="none" w:sz="0" w:space="0" w:color="auto"/>
      </w:divBdr>
    </w:div>
    <w:div w:id="2081949640">
      <w:bodyDiv w:val="1"/>
      <w:marLeft w:val="0"/>
      <w:marRight w:val="0"/>
      <w:marTop w:val="0"/>
      <w:marBottom w:val="0"/>
      <w:divBdr>
        <w:top w:val="none" w:sz="0" w:space="0" w:color="auto"/>
        <w:left w:val="none" w:sz="0" w:space="0" w:color="auto"/>
        <w:bottom w:val="none" w:sz="0" w:space="0" w:color="auto"/>
        <w:right w:val="none" w:sz="0" w:space="0" w:color="auto"/>
      </w:divBdr>
    </w:div>
    <w:div w:id="209519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pc.gov.in/u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pc.gov.in/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A5F1A-8252-4353-89A3-C5C61E8D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20</Pages>
  <Words>7688</Words>
  <Characters>43825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2025-01-23T12:36:00Z</cp:lastPrinted>
  <dcterms:created xsi:type="dcterms:W3CDTF">2025-01-24T11:34:00Z</dcterms:created>
  <dcterms:modified xsi:type="dcterms:W3CDTF">2025-01-29T11:46:00Z</dcterms:modified>
</cp:coreProperties>
</file>